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1a do SIWZ</w:t>
      </w:r>
    </w:p>
    <w:tbl>
      <w:tblPr>
        <w:tblW w:w="148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29"/>
      </w:tblGrid>
      <w:tr>
        <w:trPr/>
        <w:tc>
          <w:tcPr>
            <w:tcW w:w="7429" w:type="dxa"/>
            <w:tcBorders/>
            <w:shd w:fill="auto" w:val="clear"/>
          </w:tcPr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(pieczęć adresowa Wykonawcy/Uczestnika/ów/ Konsorcjum)</w:t>
            </w:r>
          </w:p>
        </w:tc>
        <w:tc>
          <w:tcPr>
            <w:tcW w:w="7429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dot. postępowania o udzielenie zamó</w:t>
      </w:r>
      <w:r>
        <w:rPr>
          <w:sz w:val="20"/>
          <w:szCs w:val="20"/>
        </w:rPr>
        <w:t>wienia w trybie przetargu nieograniczonego  na: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color w:val="000000"/>
          <w:sz w:val="20"/>
          <w:szCs w:val="20"/>
        </w:rPr>
        <w:t>„</w:t>
      </w:r>
      <w:bookmarkStart w:id="0" w:name="_Hlk532203484"/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Świadczenie usług sprzedaży biletów lotniczych dla Centrum </w:t>
      </w:r>
      <w:bookmarkEnd w:id="0"/>
      <w:r>
        <w:rPr>
          <w:rFonts w:eastAsia="Arial" w:cs="Arial" w:ascii="Arial" w:hAnsi="Arial"/>
          <w:b/>
          <w:bCs/>
          <w:color w:val="000000"/>
          <w:sz w:val="20"/>
          <w:szCs w:val="20"/>
        </w:rPr>
        <w:t>Astronomicznego im. M. Kopernika PAN</w:t>
      </w:r>
      <w:r>
        <w:rPr>
          <w:rFonts w:eastAsia="Lucida Sans Unicode" w:cs="Arial"/>
          <w:b/>
          <w:color w:val="000000"/>
          <w:sz w:val="20"/>
          <w:szCs w:val="20"/>
          <w:lang w:eastAsia="zxx" w:bidi="zxx"/>
        </w:rPr>
        <w:t>”</w:t>
      </w:r>
    </w:p>
    <w:p>
      <w:pPr>
        <w:pStyle w:val="Normal"/>
        <w:jc w:val="right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cenowy</w:t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14865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954"/>
        <w:gridCol w:w="1261"/>
        <w:gridCol w:w="1210"/>
        <w:gridCol w:w="1159"/>
        <w:gridCol w:w="1185"/>
        <w:gridCol w:w="1574"/>
        <w:gridCol w:w="1756"/>
        <w:gridCol w:w="1049"/>
        <w:gridCol w:w="1292"/>
        <w:gridCol w:w="810"/>
        <w:gridCol w:w="9"/>
        <w:gridCol w:w="1604"/>
      </w:tblGrid>
      <w:tr>
        <w:trPr>
          <w:trHeight w:val="184" w:hRule="atLeast"/>
        </w:trPr>
        <w:tc>
          <w:tcPr>
            <w:tcW w:w="1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usługi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Wysokość udzielonego opustu od taryfy biletu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 opustem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opłaty niezbędne do wykonania usługi (opłaty lotniskowe, paliwowe)</w:t>
            </w:r>
          </w:p>
          <w:p>
            <w:pPr>
              <w:pStyle w:val="Normal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 inne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Wysokość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opłaty transakcyjnej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 xml:space="preserve">z tytułu wystawienia biletu lotniczego </w:t>
            </w:r>
            <w:r>
              <w:rPr>
                <w:rFonts w:cs="Arial"/>
                <w:sz w:val="20"/>
                <w:szCs w:val="20"/>
              </w:rPr>
              <w:t>każdego rodzaju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jednostkowa biletu z rabatem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 innymi opłatami niezbędnymi do wykonania usługi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oraz opłatą transakcyjną z tytułu wystawienia biletu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(kolumna 4+5+6)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Przewidywana liczba  biletów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(kolumna 7x8)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podatku VAT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Cena</w:t>
            </w:r>
            <w:r>
              <w:rPr>
                <w:rFonts w:cs="Arial"/>
                <w:sz w:val="20"/>
                <w:szCs w:val="20"/>
              </w:rPr>
              <w:t xml:space="preserve"> zamówienia</w:t>
            </w:r>
          </w:p>
        </w:tc>
      </w:tr>
      <w:tr>
        <w:trPr>
          <w:trHeight w:val="283" w:hRule="exact"/>
        </w:trPr>
        <w:tc>
          <w:tcPr>
            <w:tcW w:w="1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[w %]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szt.]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 %]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[brutto w zł]</w:t>
            </w:r>
          </w:p>
        </w:tc>
      </w:tr>
      <w:tr>
        <w:trPr>
          <w:trHeight w:val="184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sz w:val="20"/>
                <w:szCs w:val="20"/>
              </w:rPr>
              <w:t xml:space="preserve">bilet lotniczy – </w:t>
            </w:r>
            <w:r>
              <w:rPr>
                <w:rFonts w:cs="Arial"/>
                <w:sz w:val="20"/>
                <w:szCs w:val="20"/>
              </w:rPr>
              <w:t xml:space="preserve">krajowe i 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</w:rPr>
              <w:t>kraje europejskie*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/>
                <w:sz w:val="20"/>
                <w:szCs w:val="20"/>
              </w:rPr>
              <w:t>1000,00</w:t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– kraje pozaeuropejskie*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Arial"/>
                <w:sz w:val="20"/>
                <w:szCs w:val="20"/>
              </w:rPr>
              <w:t>3000,00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32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  <w:t>Cena biletów lotniczych razem: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* Wyżej wymieniona liczba biletów lotniczych oraz ceny jednostkowe biletów lotniczych (taryfy i innych opłat) zostały przyjęte wyłącznie dla potrzeb oceny złożonych ofert, oraz że dla zachowania przejrzystości prowadzonego postępowania Zamawiający uwzględnił jedną stawkę podatku VAT właściwą dla połączeń w ruchu lotniczym międzynarodowym (zgodnie z PKWiU 62.10.10) z zastrzeżeniem, że w przypadku biletów lotniczych krajowych (PKWiU 62.10.11) będą miały zastosowanie właściwe stawki podatku VAT.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Zamawiający zastrzega ponadto, że wskazana przez Wykonawcę wysokość udzielonego opustu od taryfy biletu lotniczego do krajów europejskich będzie obowiązywała także dla biletów lotniczych krajowych.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/>
          <w:b/>
          <w:bCs/>
          <w:sz w:val="20"/>
          <w:szCs w:val="20"/>
        </w:rPr>
        <w:t>Niewypełnienie którejkolwiek z pozycji Formularza cenowego spowoduje odrzucenie oferty.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8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29"/>
      </w:tblGrid>
      <w:tr>
        <w:trPr/>
        <w:tc>
          <w:tcPr>
            <w:tcW w:w="742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......................................, dnia ................. </w:t>
            </w:r>
          </w:p>
        </w:tc>
        <w:tc>
          <w:tcPr>
            <w:tcW w:w="7429" w:type="dxa"/>
            <w:tcBorders/>
            <w:shd w:fill="auto" w:val="clear"/>
          </w:tcPr>
          <w:p>
            <w:pPr>
              <w:pStyle w:val="TextBody"/>
              <w:ind w:left="0" w:right="0"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</w:t>
            </w:r>
          </w:p>
          <w:p>
            <w:pPr>
              <w:pStyle w:val="TextBody"/>
              <w:ind w:left="0" w:right="0" w:hanging="0"/>
              <w:jc w:val="center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pieczęć i podpis osoby uprawnionej do reprezentowania Wykonawcy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077" w:right="902" w:header="360" w:top="910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Cumberland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4599940</wp:posOffset>
              </wp:positionH>
              <wp:positionV relativeFrom="paragraph">
                <wp:posOffset>635</wp:posOffset>
              </wp:positionV>
              <wp:extent cx="240030" cy="149860"/>
              <wp:effectExtent l="0" t="0" r="0" b="0"/>
              <wp:wrapSquare wrapText="bothSides"/>
              <wp:docPr id="1" name="Graf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400" cy="149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ind w:left="0" w:right="3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fika1" stroked="t" style="position:absolute;margin-left:362.2pt;margin-top:0.05pt;width:18.8pt;height:11.7pt">
              <w10:wrap type="non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Stopka"/>
                      <w:ind w:left="0" w:right="3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ind w:left="360" w:right="28" w:hanging="0"/>
      <w:rPr>
        <w:rFonts w:ascii="Arial" w:hAnsi="Arial" w:cs="Arial"/>
        <w:i/>
        <w:i/>
        <w:sz w:val="22"/>
      </w:rPr>
    </w:pPr>
    <w:r>
      <w:rPr>
        <w:rFonts w:cs="Arial" w:ascii="Arial" w:hAnsi="Arial"/>
        <w:i/>
        <w:sz w:val="22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Nagwek2">
    <w:name w:val="Heading 2"/>
    <w:basedOn w:val="Normal"/>
    <w:next w:val="Normal"/>
    <w:qFormat/>
    <w:pPr>
      <w:keepNext/>
      <w:outlineLvl w:val="1"/>
    </w:pPr>
    <w:rPr/>
  </w:style>
  <w:style w:type="paragraph" w:styleId="Nagwe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"/>
    <w:next w:val="Normal"/>
    <w:qFormat/>
    <w:pPr>
      <w:keepNext/>
      <w:ind w:left="360" w:right="0" w:hanging="0"/>
      <w:jc w:val="both"/>
      <w:outlineLvl w:val="6"/>
    </w:pPr>
    <w:rPr>
      <w:b/>
    </w:rPr>
  </w:style>
  <w:style w:type="paragraph" w:styleId="Nagwek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4">
    <w:name w:val="Domyślna czcionka akapitu4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3z0">
    <w:name w:val="WW8Num3z0"/>
    <w:qFormat/>
    <w:rPr>
      <w:color w:val="000000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u w:val="none"/>
    </w:rPr>
  </w:style>
  <w:style w:type="character" w:styleId="WW8Num7z0">
    <w:name w:val="WW8Num7z0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3z0">
    <w:name w:val="WW8Num13z0"/>
    <w:qFormat/>
    <w:rPr>
      <w:b w:val="false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9z0">
    <w:name w:val="WW8Num19z0"/>
    <w:qFormat/>
    <w:rPr>
      <w:rFonts w:cs="Times New Roman"/>
      <w:sz w:val="24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cs="Times New Roman"/>
      <w:color w:val="000000"/>
    </w:rPr>
  </w:style>
  <w:style w:type="character" w:styleId="WW8Num20z2">
    <w:name w:val="WW8Num20z2"/>
    <w:qFormat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qFormat/>
    <w:rPr>
      <w:rFonts w:ascii="Times New Roman" w:hAnsi="Times New Roman" w:cs="Times New Roman"/>
    </w:rPr>
  </w:style>
  <w:style w:type="character" w:styleId="WW8Num22z0">
    <w:name w:val="WW8Num22z0"/>
    <w:qFormat/>
    <w:rPr>
      <w:u w:val="none"/>
    </w:rPr>
  </w:style>
  <w:style w:type="character" w:styleId="WW8Num25z0">
    <w:name w:val="WW8Num25z0"/>
    <w:qFormat/>
    <w:rPr>
      <w:rFonts w:cs="Arial"/>
    </w:rPr>
  </w:style>
  <w:style w:type="character" w:styleId="WW8Num30z0">
    <w:name w:val="WW8Num30z0"/>
    <w:qFormat/>
    <w:rPr>
      <w:rFonts w:ascii="Arial" w:hAnsi="Arial" w:cs="Aria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Arial" w:hAnsi="Arial" w:cs="Arial"/>
    </w:rPr>
  </w:style>
  <w:style w:type="character" w:styleId="WW8Num37z0">
    <w:name w:val="WW8Num37z0"/>
    <w:qFormat/>
    <w:rPr>
      <w:sz w:val="24"/>
    </w:rPr>
  </w:style>
  <w:style w:type="character" w:styleId="WW8Num43z0">
    <w:name w:val="WW8Num43z0"/>
    <w:qFormat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qFormat/>
    <w:rPr>
      <w:rFonts w:ascii="Arial" w:hAnsi="Arial" w:cs="Arial"/>
    </w:rPr>
  </w:style>
  <w:style w:type="character" w:styleId="WW8Num43z2">
    <w:name w:val="WW8Num43z2"/>
    <w:qFormat/>
    <w:rPr>
      <w:rFonts w:ascii="Times New Roman" w:hAnsi="Times New Roman" w:cs="Times New Roman"/>
    </w:rPr>
  </w:style>
  <w:style w:type="character" w:styleId="WW8Num45z0">
    <w:name w:val="WW8Num45z0"/>
    <w:qFormat/>
    <w:rPr>
      <w:rFonts w:ascii="Arial" w:hAnsi="Arial" w:cs="Arial"/>
    </w:rPr>
  </w:style>
  <w:style w:type="character" w:styleId="WW8Num45z1">
    <w:name w:val="WW8Num45z1"/>
    <w:qFormat/>
    <w:rPr>
      <w:rFonts w:ascii="Symbol" w:hAnsi="Symbol" w:eastAsia="Times New Roman" w:cs="Symbol"/>
    </w:rPr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6z2">
    <w:name w:val="WW8Num46z2"/>
    <w:qFormat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qFormat/>
    <w:rPr>
      <w:rFonts w:cs="Times New Roman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color w:val="000000"/>
      <w:sz w:val="24"/>
    </w:rPr>
  </w:style>
  <w:style w:type="character" w:styleId="WW8Num49z0">
    <w:name w:val="WW8Num49z0"/>
    <w:qFormat/>
    <w:rPr>
      <w:rFonts w:ascii="Times New Roman" w:hAnsi="Times New Roman" w:cs="Times New Roman"/>
    </w:rPr>
  </w:style>
  <w:style w:type="character" w:styleId="WW8NumSt21z0">
    <w:name w:val="WW8NumSt21z0"/>
    <w:qFormat/>
    <w:rPr>
      <w:rFonts w:ascii="Arial" w:hAnsi="Arial" w:cs="Arial"/>
    </w:rPr>
  </w:style>
  <w:style w:type="character" w:styleId="Domylnaczcionkaakapitu1">
    <w:name w:val="Domyślna czcionka akapitu1"/>
    <w:qFormat/>
    <w:rPr/>
  </w:style>
  <w:style w:type="character" w:styleId="Akapitdomyslny">
    <w:name w:val="akapitdomyslny"/>
    <w:qFormat/>
    <w:rPr>
      <w:sz w:val="20"/>
    </w:rPr>
  </w:style>
  <w:style w:type="character" w:styleId="Numerstron">
    <w:name w:val="Numer stron"/>
    <w:basedOn w:val="Domylnaczcionkaakapitu1"/>
    <w:rPr/>
  </w:style>
  <w:style w:type="character" w:styleId="InternetLink">
    <w:name w:val="Internet Link"/>
    <w:qFormat/>
    <w:rPr>
      <w:color w:val="0000FF"/>
      <w:u w:val="single"/>
    </w:rPr>
  </w:style>
  <w:style w:type="character" w:styleId="VisitedInternetLink">
    <w:name w:val="Visited Internet Link"/>
    <w:qFormat/>
    <w:rPr>
      <w:color w:val="800080"/>
      <w:u w:val="single"/>
    </w:rPr>
  </w:style>
  <w:style w:type="character" w:styleId="Mocnowyrniony">
    <w:name w:val="Mocno wyróżniony"/>
    <w:qFormat/>
    <w:rPr>
      <w:b/>
    </w:rPr>
  </w:style>
  <w:style w:type="character" w:styleId="Normalczarny1">
    <w:name w:val="normal_czarny1"/>
    <w:qFormat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qFormat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qFormat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qFormat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qFormat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ind w:left="283" w:right="0" w:hanging="283"/>
    </w:pPr>
    <w:rPr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extBody">
    <w:name w:val="Text Body"/>
    <w:basedOn w:val="Normal"/>
    <w:qFormat/>
    <w:pPr/>
    <w:rPr/>
  </w:style>
  <w:style w:type="paragraph" w:styleId="Listapunktowana41">
    <w:name w:val="Lista punktowana 41"/>
    <w:basedOn w:val="Normal"/>
    <w:qFormat/>
    <w:pPr/>
    <w:rPr>
      <w:sz w:val="20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Tekstpodstawowy31">
    <w:name w:val="Tekst podstawowy 31"/>
    <w:basedOn w:val="Normal"/>
    <w:qFormat/>
    <w:pPr/>
    <w:rPr>
      <w:i/>
    </w:rPr>
  </w:style>
  <w:style w:type="paragraph" w:styleId="Tekst">
    <w:name w:val="tekst"/>
    <w:basedOn w:val="Normal"/>
    <w:qFormat/>
    <w:pPr>
      <w:suppressLineNumbers/>
      <w:spacing w:before="60" w:after="60"/>
      <w:jc w:val="both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Gwka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qFormat/>
    <w:pPr>
      <w:widowControl w:val="false"/>
      <w:jc w:val="both"/>
    </w:pPr>
    <w:rPr/>
  </w:style>
  <w:style w:type="paragraph" w:styleId="Xl31">
    <w:name w:val="xl3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qFormat/>
    <w:pPr>
      <w:widowControl w:val="false"/>
      <w:suppressAutoHyphens w:val="true"/>
      <w:overflowPunct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00000A"/>
      <w:sz w:val="28"/>
      <w:szCs w:val="20"/>
      <w:lang w:val="pl-PL" w:eastAsia="zh-CN" w:bidi="ar-SA"/>
    </w:rPr>
  </w:style>
  <w:style w:type="paragraph" w:styleId="TextBodyIndent">
    <w:name w:val="Text Body Indent"/>
    <w:basedOn w:val="Normal"/>
    <w:qFormat/>
    <w:pPr>
      <w:spacing w:before="0" w:after="120"/>
      <w:ind w:left="283" w:right="0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qFormat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qFormat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qFormat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qFormat/>
    <w:pPr>
      <w:shd w:val="clear" w:fill="FFFFFF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qFormat/>
    <w:pPr/>
    <w:rPr/>
  </w:style>
  <w:style w:type="paragraph" w:styleId="Data1">
    <w:name w:val="Data1"/>
    <w:basedOn w:val="Normal"/>
    <w:next w:val="Normal"/>
    <w:qFormat/>
    <w:pPr/>
    <w:rPr/>
  </w:style>
  <w:style w:type="paragraph" w:styleId="Sygnatura">
    <w:name w:val="Signature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qFormat/>
    <w:pPr>
      <w:widowControl/>
      <w:suppressAutoHyphens w:val="true"/>
      <w:overflowPunct w:val="true"/>
      <w:bidi w:val="0"/>
      <w:jc w:val="left"/>
    </w:pPr>
    <w:rPr>
      <w:rFonts w:ascii="Garamond" w:hAnsi="Garamond" w:eastAsia="Arial" w:cs="Garamond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qFormat/>
    <w:pPr>
      <w:overflowPunct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qFormat/>
    <w:pPr/>
    <w:rPr>
      <w:sz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extBody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1237</TotalTime>
  <Application>LibreOffice/5.1.6.2$Linux_X86_64 LibreOffice_project/10m0$Build-2</Application>
  <Pages>1</Pages>
  <Words>273</Words>
  <Characters>1922</Characters>
  <CharactersWithSpaces>2147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description/>
  <dc:language>pl-PL</dc:language>
  <cp:lastModifiedBy/>
  <dcterms:modified xsi:type="dcterms:W3CDTF">2019-02-07T10:54:58Z</dcterms:modified>
  <cp:revision>14</cp:revision>
  <dc:subject/>
  <dc:title>Załącznik nr  1a do SIWZ</dc:title>
</cp:coreProperties>
</file>