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1 do SIWZ</w:t>
      </w:r>
    </w:p>
    <w:p>
      <w:pPr>
        <w:pStyle w:val="Normal"/>
        <w:spacing w:lineRule="auto" w:line="312" w:before="120" w:after="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312" w:before="120" w:after="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Nazwa:</w:t>
        <w:tab/>
        <w:tab/>
        <w:t>……………………………………………………………………………………………………………….</w:t>
      </w:r>
    </w:p>
    <w:p>
      <w:pPr>
        <w:pStyle w:val="Normal"/>
        <w:spacing w:lineRule="auto" w:line="312" w:before="120" w:after="160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Adres:</w:t>
        <w:tab/>
        <w:tab/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Normal"/>
        <w:spacing w:lineRule="auto" w:line="312" w:before="120" w:after="160"/>
        <w:ind w:left="709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.</w:t>
      </w:r>
    </w:p>
    <w:p>
      <w:pPr>
        <w:pStyle w:val="Normal"/>
        <w:spacing w:lineRule="auto" w:line="312" w:before="120" w:after="160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e-mail:</w:t>
        <w:tab/>
        <w:tab/>
        <w:t xml:space="preserve"> 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Normal"/>
        <w:spacing w:lineRule="auto" w:line="312" w:before="120" w:after="160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Tel.:</w:t>
        <w:tab/>
        <w:tab/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Normal"/>
        <w:spacing w:lineRule="auto" w:line="312" w:before="120" w:after="16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n-US"/>
        </w:rPr>
        <w:t xml:space="preserve">ePUAP: </w:t>
        <w:tab/>
        <w:tab/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………………………………………………………………………………………………………………. (nazwa i adres wykonawcy)</w:t>
      </w:r>
      <w:r>
        <w:rPr>
          <w:rStyle w:val="FootnoteCharacters"/>
          <w:rStyle w:val="Zakotwiczenieprzypisudolnego"/>
          <w:rFonts w:ascii="Arial Narrow" w:hAnsi="Arial Narrow"/>
          <w:sz w:val="22"/>
          <w:szCs w:val="22"/>
        </w:rPr>
        <w:footnoteReference w:id="2"/>
      </w:r>
    </w:p>
    <w:p>
      <w:pPr>
        <w:pStyle w:val="Normal"/>
        <w:spacing w:lineRule="auto" w:line="312" w:before="120" w:after="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312" w:before="120" w:after="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360" w:before="120" w:after="160"/>
        <w:jc w:val="center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OFERTA</w:t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W postępowaniu o udzielenie zamówienia publicznego prowadzonym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przez </w:t>
      </w:r>
      <w:r>
        <w:rPr>
          <w:rFonts w:cs="Calibri" w:ascii="Arial Narrow" w:hAnsi="Arial Narrow"/>
          <w:sz w:val="22"/>
          <w:szCs w:val="22"/>
        </w:rPr>
        <w:t>Centrum Astronomiczne im. M. Kopernika PAN, ul. Bartycka 18, 00–716 Warszawa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na</w:t>
      </w:r>
      <w:r>
        <w:rPr>
          <w:rFonts w:ascii="Arial Narrow" w:hAnsi="Arial Narrow"/>
          <w:sz w:val="22"/>
          <w:szCs w:val="22"/>
        </w:rPr>
        <w:t xml:space="preserve"> „</w:t>
      </w:r>
      <w:sdt>
        <w:sdtPr>
          <w:id w:val="1907724810"/>
        </w:sdtPr>
        <w:sdtContent>
          <w:r>
            <w:rPr>
              <w:rFonts w:ascii="Arial Narrow" w:hAnsi="Arial Narrow"/>
              <w:b/>
              <w:bCs/>
              <w:color w:val="000000" w:themeColor="text1"/>
              <w:sz w:val="22"/>
              <w:szCs w:val="22"/>
              <w:shd w:fill="FFFFFF" w:val="clear"/>
            </w:rPr>
            <w:t>Dostawę komputerów i części komputerowych</w:t>
          </w:r>
        </w:sdtContent>
      </w:sdt>
      <w:r>
        <w:rPr>
          <w:rFonts w:ascii="Arial Narrow" w:hAnsi="Arial Narrow"/>
          <w:b/>
          <w:color w:val="000000" w:themeColor="text1"/>
          <w:sz w:val="22"/>
          <w:szCs w:val="22"/>
          <w:shd w:fill="FFFFFF" w:val="clear"/>
        </w:rPr>
        <w:t>”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oferujemy zgodnie z wymaganiami zawartymi w SIWZ, na warunkach określonych we wzorze umowy, zgodnie z przepisami obowi</w:t>
      </w:r>
      <w:r>
        <w:rPr>
          <w:rFonts w:eastAsia="TimesNewRoman"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zuj</w:t>
      </w:r>
      <w:r>
        <w:rPr>
          <w:rFonts w:eastAsia="TimesNewRoman"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cymi w Rzeczypospolitej Polskiej, wykonanie tego zamówienia za poniższą cenę:</w:t>
      </w:r>
    </w:p>
    <w:p>
      <w:pPr>
        <w:pStyle w:val="Normal"/>
        <w:spacing w:before="120" w:after="160"/>
        <w:jc w:val="both"/>
        <w:rPr>
          <w:rFonts w:ascii="Arial Narrow" w:hAnsi="Arial Narrow" w:eastAsia="Calibri" w:cs="Arial"/>
          <w:sz w:val="22"/>
          <w:szCs w:val="22"/>
        </w:rPr>
      </w:pPr>
      <w:r>
        <w:rPr>
          <w:rFonts w:eastAsia="Calibri" w:cs="Arial" w:ascii="Arial Narrow" w:hAnsi="Arial Narrow"/>
          <w:sz w:val="22"/>
          <w:szCs w:val="22"/>
        </w:rPr>
        <w:t xml:space="preserve">Tabela 1. TABELA KOSZTORYSOWA: </w:t>
      </w:r>
    </w:p>
    <w:p>
      <w:pPr>
        <w:pStyle w:val="Normal"/>
        <w:spacing w:before="120" w:after="160"/>
        <w:jc w:val="both"/>
        <w:rPr>
          <w:rFonts w:ascii="Arial Narrow" w:hAnsi="Arial Narrow" w:eastAsia="Calibri" w:cs="Arial"/>
          <w:sz w:val="22"/>
          <w:szCs w:val="22"/>
        </w:rPr>
      </w:pPr>
      <w:r>
        <w:rPr>
          <w:rFonts w:eastAsia="Calibri" w:cs="Arial" w:ascii="Arial Narrow" w:hAnsi="Arial Narrow"/>
          <w:sz w:val="22"/>
          <w:szCs w:val="22"/>
        </w:rPr>
        <w:t>Dla części I*:</w:t>
      </w:r>
    </w:p>
    <w:tbl>
      <w:tblPr>
        <w:tblStyle w:val="Tabela-Siatka1"/>
        <w:tblW w:w="5000" w:type="pct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"/>
        <w:gridCol w:w="2036"/>
        <w:gridCol w:w="748"/>
        <w:gridCol w:w="1219"/>
        <w:gridCol w:w="1239"/>
        <w:gridCol w:w="1"/>
        <w:gridCol w:w="885"/>
        <w:gridCol w:w="1"/>
        <w:gridCol w:w="831"/>
        <w:gridCol w:w="1"/>
        <w:gridCol w:w="759"/>
        <w:gridCol w:w="1"/>
        <w:gridCol w:w="883"/>
      </w:tblGrid>
      <w:tr>
        <w:trPr/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Przedmiot zamówienia (proszę podać typ i model)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Wartość jednostkowa netto 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(bez VAT)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 PLN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Liczba oferowanych jednostek miary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Wartość netto (bez VAT)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4x5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Stawka VAT (%)*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Kwota VAT 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6x7</w:t>
            </w: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Wartość brutto 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(z VAT) 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6+8</w:t>
            </w:r>
          </w:p>
        </w:tc>
      </w:tr>
      <w:tr>
        <w:trPr/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9</w:t>
            </w:r>
          </w:p>
        </w:tc>
      </w:tr>
      <w:tr>
        <w:trPr/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7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Wartość netto (należy dodać do siebie poszczególne pozycje z kolumny 6)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</w:tr>
      <w:tr>
        <w:trPr/>
        <w:tc>
          <w:tcPr>
            <w:tcW w:w="74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Razem kwota VAT (należy dodać do siebie poszczególne pozycje z kolumny 8)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</w:tr>
      <w:tr>
        <w:trPr/>
        <w:tc>
          <w:tcPr>
            <w:tcW w:w="81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Cena (należy dodać do siebie poszczególne pozycje z kolumny 9)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spacing w:lineRule="auto" w:line="360" w:before="240" w:after="160"/>
        <w:rPr>
          <w:rFonts w:ascii="Arial Narrow" w:hAnsi="Arial Narrow" w:eastAsia="Calibri"/>
          <w:sz w:val="22"/>
          <w:szCs w:val="22"/>
          <w:lang w:eastAsia="ar-SA"/>
        </w:rPr>
      </w:pPr>
      <w:r>
        <w:rPr>
          <w:rFonts w:eastAsia="Calibri" w:ascii="Arial Narrow" w:hAnsi="Arial Narrow"/>
          <w:sz w:val="22"/>
          <w:szCs w:val="22"/>
          <w:lang w:eastAsia="ar-SA"/>
        </w:rPr>
        <w:t>Razem wartość oferty netto (słownie): 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eastAsia="Calibri" w:ascii="Arial Narrow" w:hAnsi="Arial Narrow"/>
          <w:sz w:val="22"/>
          <w:szCs w:val="22"/>
          <w:lang w:eastAsia="ar-SA"/>
        </w:rPr>
        <w:t>Razem wartość brutto tj. cena (słownie): 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  <w:t xml:space="preserve">Wyżej podana cena jest ceną łączną i zawiera wszelkie koszty, jakie ponosimy w celu należytego spełnienia wszystkich obowiązków wynikających z realizacji zamówienia. </w:t>
      </w:r>
    </w:p>
    <w:p>
      <w:pPr>
        <w:pStyle w:val="Normal"/>
        <w:spacing w:before="120" w:after="160"/>
        <w:jc w:val="both"/>
        <w:rPr>
          <w:rFonts w:ascii="Arial Narrow" w:hAnsi="Arial Narrow" w:eastAsia="Calibri" w:cs="Arial"/>
          <w:sz w:val="22"/>
          <w:szCs w:val="22"/>
        </w:rPr>
      </w:pPr>
      <w:r>
        <w:rPr>
          <w:rFonts w:eastAsia="Calibri" w:cs="Arial" w:ascii="Arial Narrow" w:hAnsi="Arial Narrow"/>
          <w:sz w:val="22"/>
          <w:szCs w:val="22"/>
        </w:rPr>
        <w:t>Dla części 2*:</w:t>
      </w:r>
    </w:p>
    <w:tbl>
      <w:tblPr>
        <w:tblStyle w:val="Tabela-Siatka1"/>
        <w:tblW w:w="5000" w:type="pct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0"/>
        <w:gridCol w:w="1790"/>
        <w:gridCol w:w="733"/>
        <w:gridCol w:w="1292"/>
        <w:gridCol w:w="1314"/>
        <w:gridCol w:w="1"/>
        <w:gridCol w:w="924"/>
        <w:gridCol w:w="1"/>
        <w:gridCol w:w="849"/>
        <w:gridCol w:w="1"/>
        <w:gridCol w:w="759"/>
        <w:gridCol w:w="1"/>
        <w:gridCol w:w="1"/>
        <w:gridCol w:w="925"/>
      </w:tblGrid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Przedmiot zamówienia (proszę podać typ i model)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Wartość jednostkowa netto 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(bez VAT)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 PLN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Liczba oferowanych jednostek miary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Wartość netto (bez VAT)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4x5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Stawka VAT (%)*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Kwota VAT 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6x7</w:t>
            </w:r>
          </w:p>
        </w:tc>
        <w:tc>
          <w:tcPr>
            <w:tcW w:w="9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Wartość brutto 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(z VAT) 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6+8</w:t>
            </w:r>
          </w:p>
        </w:tc>
      </w:tr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9</w:t>
            </w:r>
          </w:p>
        </w:tc>
      </w:tr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9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9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6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Wartość netto (należy dodać do siebie poszczególne pozycje z kolumny 6)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</w:tr>
      <w:tr>
        <w:trPr/>
        <w:tc>
          <w:tcPr>
            <w:tcW w:w="73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Razem kwota VAT (należy dodać do siebie poszczególne pozycje z kolumny 8)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</w:tr>
      <w:tr>
        <w:trPr/>
        <w:tc>
          <w:tcPr>
            <w:tcW w:w="814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Cena (należy dodać do siebie poszczególne pozycje z kolumny 9)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spacing w:lineRule="auto" w:line="360" w:before="240" w:after="160"/>
        <w:rPr>
          <w:rFonts w:ascii="Arial Narrow" w:hAnsi="Arial Narrow" w:eastAsia="Calibri"/>
          <w:sz w:val="22"/>
          <w:szCs w:val="22"/>
          <w:lang w:eastAsia="ar-SA"/>
        </w:rPr>
      </w:pPr>
      <w:r>
        <w:rPr>
          <w:rFonts w:eastAsia="Calibri" w:ascii="Arial Narrow" w:hAnsi="Arial Narrow"/>
          <w:sz w:val="22"/>
          <w:szCs w:val="22"/>
          <w:lang w:eastAsia="ar-SA"/>
        </w:rPr>
        <w:t>Razem wartość oferty netto (słownie): 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eastAsia="Calibri" w:ascii="Arial Narrow" w:hAnsi="Arial Narrow"/>
          <w:sz w:val="22"/>
          <w:szCs w:val="22"/>
          <w:lang w:eastAsia="ar-SA"/>
        </w:rPr>
        <w:t>Razem wartość brutto tj. cena (słownie): 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  <w:t>Wyżej podana cena jest ceną łączną i zawiera wszelkie koszty, jakie ponosimy w celu należytego spełnienia wszystkich obowiązków wynikających z realizacji zamówienia.</w:t>
      </w:r>
    </w:p>
    <w:p>
      <w:pPr>
        <w:pStyle w:val="Normal"/>
        <w:spacing w:before="120" w:after="160"/>
        <w:jc w:val="both"/>
        <w:rPr>
          <w:rFonts w:ascii="Arial Narrow" w:hAnsi="Arial Narrow" w:eastAsia="Calibri" w:cs="Arial"/>
          <w:sz w:val="22"/>
          <w:szCs w:val="22"/>
        </w:rPr>
      </w:pPr>
      <w:r>
        <w:rPr>
          <w:rFonts w:eastAsia="Calibri" w:cs="Arial" w:ascii="Arial Narrow" w:hAnsi="Arial Narrow"/>
          <w:sz w:val="22"/>
          <w:szCs w:val="22"/>
        </w:rPr>
        <w:t>Dla części 3*:</w:t>
      </w:r>
    </w:p>
    <w:tbl>
      <w:tblPr>
        <w:tblStyle w:val="Tabela-Siatka1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8"/>
        <w:gridCol w:w="2034"/>
        <w:gridCol w:w="747"/>
        <w:gridCol w:w="1220"/>
        <w:gridCol w:w="1240"/>
        <w:gridCol w:w="885"/>
        <w:gridCol w:w="830"/>
        <w:gridCol w:w="761"/>
        <w:gridCol w:w="886"/>
      </w:tblGrid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Przedmiot zamówienia (proszę podać typ i model)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Wartość jednostkowa netto 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(bez VAT)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 PLN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Liczba oferowanych jednostek miary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Wartość netto (bez VAT)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4x5</w:t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Stawka VAT (%)*</w:t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Kwota VAT 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6x7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Wartość brutto 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(z VAT) 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6+8</w:t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9</w:t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70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Wartość netto (należy dodać do siebie poszczególne pozycje z kolumny 6)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</w:tr>
      <w:tr>
        <w:trPr/>
        <w:tc>
          <w:tcPr>
            <w:tcW w:w="7424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Razem kwota VAT (należy dodać do siebie poszczególne pozycje z kolumny 8)</w:t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</w:tr>
      <w:tr>
        <w:trPr/>
        <w:tc>
          <w:tcPr>
            <w:tcW w:w="818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Cena (należy dodać do siebie poszczególne pozycje z kolumny 9)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spacing w:lineRule="auto" w:line="360" w:before="240" w:after="160"/>
        <w:rPr>
          <w:rFonts w:ascii="Arial Narrow" w:hAnsi="Arial Narrow" w:eastAsia="Calibri"/>
          <w:sz w:val="22"/>
          <w:szCs w:val="22"/>
          <w:lang w:eastAsia="ar-SA"/>
        </w:rPr>
      </w:pPr>
      <w:r>
        <w:rPr>
          <w:rFonts w:eastAsia="Calibri" w:ascii="Arial Narrow" w:hAnsi="Arial Narrow"/>
          <w:sz w:val="22"/>
          <w:szCs w:val="22"/>
          <w:lang w:eastAsia="ar-SA"/>
        </w:rPr>
        <w:t>Razem wartość oferty netto (słownie): 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eastAsia="Calibri" w:ascii="Arial Narrow" w:hAnsi="Arial Narrow"/>
          <w:sz w:val="22"/>
          <w:szCs w:val="22"/>
          <w:lang w:eastAsia="ar-SA"/>
        </w:rPr>
        <w:t>Razem wartość brutto tj. cena (słownie): 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  <w:t>Wyżej podana cena jest ceną łączną i zawiera wszelkie koszty, jakie ponosimy w celu należytego spełnienia wszystkich obowiązków wynikających z realizacji zamówienia.</w:t>
      </w:r>
    </w:p>
    <w:p>
      <w:pPr>
        <w:pStyle w:val="Normal"/>
        <w:spacing w:lineRule="auto" w:line="36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</w:r>
    </w:p>
    <w:p>
      <w:pPr>
        <w:pStyle w:val="Normal"/>
        <w:spacing w:before="120" w:after="160"/>
        <w:jc w:val="both"/>
        <w:rPr>
          <w:rFonts w:ascii="Arial Narrow" w:hAnsi="Arial Narrow" w:eastAsia="Calibri" w:cs="Arial"/>
          <w:sz w:val="22"/>
          <w:szCs w:val="22"/>
        </w:rPr>
      </w:pPr>
      <w:r>
        <w:rPr>
          <w:rFonts w:eastAsia="Calibri" w:cs="Arial" w:ascii="Arial Narrow" w:hAnsi="Arial Narrow"/>
          <w:sz w:val="22"/>
          <w:szCs w:val="22"/>
        </w:rPr>
        <w:t>Dla części 4*:</w:t>
      </w:r>
    </w:p>
    <w:tbl>
      <w:tblPr>
        <w:tblStyle w:val="Tabela-Siatka1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8"/>
        <w:gridCol w:w="2034"/>
        <w:gridCol w:w="747"/>
        <w:gridCol w:w="1220"/>
        <w:gridCol w:w="1240"/>
        <w:gridCol w:w="885"/>
        <w:gridCol w:w="830"/>
        <w:gridCol w:w="761"/>
        <w:gridCol w:w="886"/>
      </w:tblGrid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Przedmiot zamówienia (proszę podać typ i model)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Wartość jednostkowa netto 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(bez VAT)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 PLN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Liczba oferowanych jednostek miary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Wartość netto (bez VAT)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4x5</w:t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Stawka VAT (%)*</w:t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Kwota VAT 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6x7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Wartość brutto 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(z VAT) 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6+8</w:t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9</w:t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70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Wartość netto (należy dodać do siebie poszczególne pozycje z kolumny 6)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</w:tr>
      <w:tr>
        <w:trPr/>
        <w:tc>
          <w:tcPr>
            <w:tcW w:w="7424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Razem kwota VAT (należy dodać do siebie poszczególne pozycje z kolumny 8)</w:t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</w:tr>
      <w:tr>
        <w:trPr/>
        <w:tc>
          <w:tcPr>
            <w:tcW w:w="818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Cena (należy dodać do siebie poszczególne pozycje z kolumny 9)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spacing w:lineRule="auto" w:line="360" w:before="240" w:after="160"/>
        <w:rPr>
          <w:rFonts w:ascii="Arial Narrow" w:hAnsi="Arial Narrow" w:eastAsia="Calibri"/>
          <w:sz w:val="22"/>
          <w:szCs w:val="22"/>
          <w:lang w:eastAsia="ar-SA"/>
        </w:rPr>
      </w:pPr>
      <w:r>
        <w:rPr>
          <w:rFonts w:eastAsia="Calibri" w:ascii="Arial Narrow" w:hAnsi="Arial Narrow"/>
          <w:sz w:val="22"/>
          <w:szCs w:val="22"/>
          <w:lang w:eastAsia="ar-SA"/>
        </w:rPr>
        <w:t>Razem wartość oferty netto (słownie): 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eastAsia="Calibri" w:ascii="Arial Narrow" w:hAnsi="Arial Narrow"/>
          <w:sz w:val="22"/>
          <w:szCs w:val="22"/>
          <w:lang w:eastAsia="ar-SA"/>
        </w:rPr>
        <w:t>Razem wartość brutto tj. cena (słownie): 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  <w:t>Wyżej podana cena jest ceną łączną i zawiera wszelkie koszty, jakie ponosimy w celu należytego spełnienia wszystkich obowiązków wynikających z realizacji zamówienia.</w:t>
      </w:r>
    </w:p>
    <w:p>
      <w:pPr>
        <w:pStyle w:val="Normal"/>
        <w:spacing w:lineRule="auto" w:line="360"/>
        <w:jc w:val="both"/>
        <w:rPr>
          <w:rFonts w:ascii="Arial Narrow" w:hAnsi="Arial Narrow" w:eastAsia="Calibri" w:cs="Arial"/>
          <w:i/>
          <w:i/>
          <w:iCs/>
          <w:color w:val="000000"/>
          <w:sz w:val="22"/>
          <w:szCs w:val="22"/>
        </w:rPr>
      </w:pPr>
      <w:r>
        <w:rPr>
          <w:rFonts w:eastAsia="Calibri" w:cs="Arial" w:ascii="Arial Narrow" w:hAnsi="Arial Narrow"/>
          <w:i/>
          <w:iCs/>
          <w:color w:val="000000"/>
          <w:sz w:val="22"/>
          <w:szCs w:val="22"/>
        </w:rPr>
        <w:t>* Wykonawca wypełnia tylko tabele odnoszące się do części postępowania, na którą/e składa ofertę/y.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120" w:after="160"/>
        <w:ind w:left="0" w:hanging="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  <w:t>Gdy Wykonawca nie jest zobowiązany do naliczenia VAT, w kolumnie 9 (wartość brutto), należy wpisać kwotę z kolumny 6 (wartość netto).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120" w:after="160"/>
        <w:ind w:left="0" w:hanging="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  <w:t xml:space="preserve">Gdy Wykonawca ma siedzibę lub miejsce zamieszkania poza terytorium Rzeczypospolitej Polskiej, wypełnia tabele kosztorysowa do kolumny 6.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120" w:after="160"/>
        <w:ind w:left="0" w:hanging="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  <w:t>Wykonawca składając ofertę jest zobowiązany poinformować w niej Zamawiającego czy wybór oferty będzie prowadził do powstania u zamawiającego obowiązku podatkowego, wskazując nazwę (rodzaj) towaru usługi, których dostawa lub świadczenie będzie prowadzić do jego powstania, oraz wskazać ich wartość bez kwoty podatku.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120" w:after="160"/>
        <w:ind w:left="0" w:hanging="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  <w:t>Jeżeli wybór oferty będzie prowadził do powstania u Zamawiającego obowiązku podatkowego, zgodnie z przepisami o podatku od towarów i usług Wykonawca w pozycji, której dotyczy, nie wykazuje stawki i kwoty VAT, lecz zamiast tego umieszcza w niej adnotację „odwrotnie obciążenie”.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120" w:after="160"/>
        <w:ind w:left="0" w:hanging="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  <w:t>UWAGA! Wykonawca zobowiązany jest podać podstawę prawną zastosowania stawki podatku VAT innej niż stawka podstawowa lub zwolnienia z ww. podatku.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312" w:before="120" w:after="160"/>
        <w:ind w:left="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jesteśmy związani ofertą przez </w:t>
      </w:r>
      <w:r>
        <w:rPr>
          <w:rFonts w:ascii="Arial Narrow" w:hAnsi="Arial Narrow"/>
          <w:b/>
          <w:sz w:val="22"/>
          <w:szCs w:val="22"/>
        </w:rPr>
        <w:t>60 dni</w:t>
      </w:r>
      <w:r>
        <w:rPr>
          <w:rFonts w:ascii="Arial Narrow" w:hAnsi="Arial Narrow"/>
          <w:sz w:val="22"/>
          <w:szCs w:val="22"/>
        </w:rPr>
        <w:t>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312" w:before="120" w:after="160"/>
        <w:ind w:left="0" w:hang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cs="Arial" w:ascii="Arial Narrow" w:hAnsi="Arial Narrow"/>
          <w:color w:val="000000" w:themeColor="text1"/>
          <w:sz w:val="22"/>
          <w:szCs w:val="22"/>
        </w:rPr>
        <w:t xml:space="preserve">Oświadczamy, że oferujemy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dostawę komputerów i sprzętu komputerowego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wraz z wymaganymi akcesoriami i oprogramowaniem, o oferowany przedmiot zamówienia </w:t>
      </w:r>
      <w:r>
        <w:rPr>
          <w:rFonts w:cs="Arial" w:ascii="Arial Narrow" w:hAnsi="Arial Narrow"/>
          <w:color w:val="000000" w:themeColor="text1"/>
          <w:sz w:val="22"/>
          <w:szCs w:val="22"/>
        </w:rPr>
        <w:t>posiada wszystkie funkcjonalności mające znaczenie dla oceny oferty oraz spełnia wszystkie wymogi i parametry wskazane poniżej:</w:t>
      </w:r>
    </w:p>
    <w:p>
      <w:pPr>
        <w:pStyle w:val="Normal"/>
        <w:tabs>
          <w:tab w:val="left" w:pos="426" w:leader="none"/>
        </w:tabs>
        <w:spacing w:lineRule="auto" w:line="312" w:before="120" w:after="160"/>
        <w:jc w:val="both"/>
        <w:rPr>
          <w:rFonts w:ascii="Arial Narrow" w:hAnsi="Arial Narrow"/>
          <w:i/>
          <w:i/>
          <w:color w:val="000000" w:themeColor="text1"/>
          <w:sz w:val="22"/>
          <w:szCs w:val="22"/>
        </w:rPr>
      </w:pPr>
      <w:r>
        <w:rPr>
          <w:rFonts w:ascii="Arial Narrow" w:hAnsi="Arial Narrow"/>
          <w:i/>
          <w:color w:val="000000" w:themeColor="text1"/>
          <w:kern w:val="2"/>
          <w:sz w:val="22"/>
          <w:szCs w:val="22"/>
          <w:lang w:eastAsia="ar-SA"/>
        </w:rPr>
        <w:t>Zamawiający wymaga dla każdego oferowanego produktu, programu lub systemu komputerowego podania pełnej nazwy producenta i produktu wraz z numerem katalogowym (jeśli występuje). Jeśli oferowany produkt składa się z części (np. urządzenia, zestawy komputerowe, pakiety oprogramowania), należy opisać wskazane w specyfikacji elementy oddzielnie (np. dysk, procesor).</w:t>
      </w:r>
    </w:p>
    <w:p>
      <w:pPr>
        <w:pStyle w:val="Normal"/>
        <w:tabs>
          <w:tab w:val="left" w:pos="426" w:leader="none"/>
        </w:tabs>
        <w:spacing w:lineRule="auto" w:line="312" w:before="120" w:after="160"/>
        <w:jc w:val="both"/>
        <w:rPr>
          <w:rFonts w:ascii="Arial Narrow" w:hAnsi="Arial Narrow" w:eastAsia="Calibri"/>
          <w:i/>
          <w:i/>
          <w:sz w:val="22"/>
          <w:szCs w:val="22"/>
          <w:lang w:eastAsia="en-US"/>
        </w:rPr>
      </w:pPr>
      <w:r>
        <w:rPr>
          <w:rFonts w:eastAsia="Calibri" w:ascii="Arial Narrow" w:hAnsi="Arial Narrow"/>
          <w:i/>
          <w:sz w:val="22"/>
          <w:szCs w:val="22"/>
          <w:lang w:eastAsia="en-US"/>
        </w:rPr>
        <w:t xml:space="preserve">Zamawiający wymaga tego obowiązkowo wyłącznie dla pozycji, </w:t>
      </w:r>
      <w:r>
        <w:rPr>
          <w:rFonts w:eastAsia="Calibri" w:ascii="Arial Narrow" w:hAnsi="Arial Narrow"/>
          <w:b/>
          <w:i/>
          <w:sz w:val="22"/>
          <w:szCs w:val="22"/>
          <w:u w:val="single"/>
          <w:lang w:eastAsia="en-US"/>
        </w:rPr>
        <w:t>które wskazał</w:t>
      </w:r>
      <w:r>
        <w:rPr>
          <w:rFonts w:eastAsia="Calibri" w:ascii="Arial Narrow" w:hAnsi="Arial Narrow"/>
          <w:i/>
          <w:sz w:val="22"/>
          <w:szCs w:val="22"/>
          <w:lang w:eastAsia="en-US"/>
        </w:rPr>
        <w:t xml:space="preserve"> w opisie przedmiotu zamówienia.</w:t>
      </w:r>
    </w:p>
    <w:p>
      <w:pPr>
        <w:pStyle w:val="Normal"/>
        <w:rPr>
          <w:rFonts w:ascii="Arial Narrow" w:hAnsi="Arial Narrow" w:eastAsia="Calibri"/>
          <w:i/>
          <w:i/>
          <w:sz w:val="22"/>
          <w:szCs w:val="22"/>
          <w:lang w:eastAsia="en-US"/>
        </w:rPr>
      </w:pPr>
      <w:r>
        <w:rPr>
          <w:rFonts w:eastAsia="Calibri" w:ascii="Arial Narrow" w:hAnsi="Arial Narrow"/>
          <w:i/>
          <w:sz w:val="22"/>
          <w:szCs w:val="22"/>
          <w:lang w:eastAsia="en-US"/>
        </w:rPr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426" w:leader="none"/>
        </w:tabs>
        <w:suppressAutoHyphens w:val="true"/>
        <w:spacing w:lineRule="auto" w:line="276" w:before="60" w:after="60"/>
        <w:ind w:left="0" w:hanging="0"/>
        <w:jc w:val="both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WYMAGANIA TECHNICZNE NA POSZCZEGÓLNE SKŁADNIKI PRZEDMIOTU ZAMÓWIENIA DLA CZESCI I-IV *</w:t>
      </w:r>
    </w:p>
    <w:p>
      <w:pPr>
        <w:pStyle w:val="ListParagraph"/>
        <w:widowControl w:val="false"/>
        <w:tabs>
          <w:tab w:val="left" w:pos="426" w:leader="none"/>
        </w:tabs>
        <w:suppressAutoHyphens w:val="true"/>
        <w:spacing w:lineRule="auto" w:line="276" w:before="60" w:after="60"/>
        <w:ind w:left="0" w:hanging="0"/>
        <w:jc w:val="both"/>
        <w:rPr>
          <w:rFonts w:ascii="Arial Narrow" w:hAnsi="Arial Narrow"/>
          <w:b/>
          <w:b/>
          <w:bCs/>
          <w:kern w:val="2"/>
          <w:sz w:val="22"/>
          <w:szCs w:val="22"/>
          <w:u w:val="single"/>
          <w:lang w:eastAsia="ar-SA"/>
        </w:rPr>
      </w:pPr>
      <w:r>
        <w:rPr>
          <w:rFonts w:ascii="Arial Narrow" w:hAnsi="Arial Narrow"/>
          <w:b/>
          <w:bCs/>
          <w:kern w:val="2"/>
          <w:sz w:val="22"/>
          <w:szCs w:val="22"/>
          <w:u w:val="single"/>
          <w:lang w:eastAsia="ar-SA"/>
        </w:rPr>
        <w:t>Wykonawca wypełnia tylko tabele odnoszące się do części postępowania, na które składa ofertę.</w:t>
      </w:r>
    </w:p>
    <w:p>
      <w:pPr>
        <w:pStyle w:val="Normal"/>
        <w:spacing w:lineRule="auto" w:line="360"/>
        <w:ind w:left="-284" w:firstLine="284"/>
        <w:jc w:val="both"/>
        <w:rPr>
          <w:rFonts w:ascii="Arial Narrow" w:hAnsi="Arial Narrow" w:eastAsia="Calibri"/>
          <w:b/>
          <w:b/>
          <w:sz w:val="22"/>
          <w:szCs w:val="22"/>
          <w:lang w:eastAsia="en-US"/>
        </w:rPr>
      </w:pPr>
      <w:r>
        <w:rPr>
          <w:rFonts w:eastAsia="Calibri" w:ascii="Arial Narrow" w:hAnsi="Arial Narrow"/>
          <w:b/>
          <w:sz w:val="22"/>
          <w:szCs w:val="22"/>
          <w:lang w:eastAsia="en-US"/>
        </w:rPr>
      </w:r>
    </w:p>
    <w:p>
      <w:pPr>
        <w:pStyle w:val="Normal"/>
        <w:jc w:val="both"/>
        <w:rPr>
          <w:rFonts w:ascii="Arial Narrow" w:hAnsi="Arial Narrow" w:eastAsia="" w:cs="Arial" w:eastAsiaTheme="minorEastAsia"/>
          <w:b/>
          <w:b/>
          <w:bCs/>
          <w:sz w:val="22"/>
          <w:szCs w:val="22"/>
        </w:rPr>
      </w:pPr>
      <w:bookmarkStart w:id="0" w:name="__DdeLink__236_2078150179"/>
      <w:bookmarkStart w:id="1" w:name="_Hlk25827102"/>
      <w:bookmarkEnd w:id="0"/>
      <w:bookmarkEnd w:id="1"/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CZĘŚĆ 1</w:t>
      </w:r>
    </w:p>
    <w:p>
      <w:pPr>
        <w:pStyle w:val="Normal"/>
        <w:jc w:val="both"/>
        <w:rPr>
          <w:rFonts w:ascii="Arial Narrow" w:hAnsi="Arial Narrow" w:eastAsia="" w:cs="Arial" w:eastAsiaTheme="minorEastAsia"/>
          <w:b/>
          <w:b/>
          <w:bCs/>
          <w:sz w:val="22"/>
          <w:szCs w:val="22"/>
        </w:rPr>
      </w:pPr>
      <w:bookmarkStart w:id="2" w:name="_Hlk25827102"/>
      <w:bookmarkEnd w:id="2"/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Tabela 1.  Opis przedmiotu zamówienia (pozycja 1)</w:t>
      </w:r>
      <w:bookmarkStart w:id="3" w:name="_Hlk31197882"/>
      <w:bookmarkStart w:id="4" w:name="_Hlk25829225"/>
      <w:bookmarkEnd w:id="3"/>
      <w:bookmarkEnd w:id="4"/>
    </w:p>
    <w:tbl>
      <w:tblPr>
        <w:tblW w:w="5000" w:type="pct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20"/>
        <w:gridCol w:w="2714"/>
        <w:gridCol w:w="2918"/>
        <w:gridCol w:w="2719"/>
      </w:tblGrid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Laptop wysokowydajny </w:t>
            </w: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– 4 szt.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Laptop do zastosowań naukowych o dużej mocy obliczeniowej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  <w:bookmarkStart w:id="5" w:name="_Hlk25827462"/>
            <w:bookmarkEnd w:id="5"/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Procesor: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co najmniej 8 dwuwątkowych rdzeni obliczeniowych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taktowanie: min.  2.3 GHz, z automatycznym przetaktowaniem do min. 4.5 GHz przy pracy jednordzeniowej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wyposażony w zintegrowany procesor graficzny, obsługujący standardy: OpenCL min. 2.1, DirectX 12 i Vulkan 1.1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obsługiwane zestawy instrukcji: wektorowe AVX 2.0, wirtualizacji VT-x/VT-d/EPT, unikania blokad TSX, wspomagania kryptografii AES,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wyposażony w sprzętowy generator liczb losowych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Pamięć RAM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rodzaj: DDR4, min. 2666 GHz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liczba modułów: równa liczbie kanałów pamięci procesora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możliwość rozbudowy do min. 64 GB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b/>
                <w:sz w:val="22"/>
                <w:szCs w:val="22"/>
              </w:rPr>
              <w:t>Kryterium punktowane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- wymagana przez Zamawiającego pojemość pamięci RAM min. 32 GB – 0 punktów;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- zwiększenie pamięci RAM do 64 GB – 15 punktów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FF0000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Oferowana pojemność: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>
          <w:trHeight w:val="1093" w:hRule="atLeas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Karta graficzna, przewidziana jako akcelerator obliczeń GPU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obsługujący technologie: Compute Unified Device Architecture (CUDA) oraz Ray Tracing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parametr Compute Capability: co najmniej 7.5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co najmniej 2000 rdzeni CUDA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wyposażony w co najmniej 8 GB własnej pamięci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Ekran: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przekątna – 15.6±0.2”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bez obsługi dotykowej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matowy lub z powłoką antyrefleksyjną 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rozdzielczość nominalna: 3840×2160 pikseli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Pamięć masowa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dwa dyski SSD z interfejsem M.2 PCIe×4: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pojemność: dysk nr 1 – min. 1 TB, dysk nr 2 – min. 2 TB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osiągalne prędkości odczytu/zapisu przy dostępie sekwencyjnym: odpowiednio 3000/2000 MB/s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osiągalne prędkości odczytu/zapisu przy dostępie losowym: 400/300 tys. operacji we/wy na sekundę (4kB, QD32)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parametry niezawodnościowe: MTBF min. 1,5 mln godz., trwałość: dysk nr 1 – min. 600 TBW, dysk nr 2 – min. 1200 TBW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sprzętowa obsługa szyfrowania (AES 256 bitowy, TCG Opal IEEE 1667)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 dysk 1: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 1: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 dysk 2: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 2: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Interfejs sieci przewodowej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 xml:space="preserve">Przynajmniej </w:t>
            </w:r>
            <w:r>
              <w:rPr>
                <w:rFonts w:eastAsia="" w:ascii="Arial Narrow" w:hAnsi="Arial Narrow" w:eastAsiaTheme="minorEastAsia"/>
                <w:sz w:val="22"/>
                <w:szCs w:val="22"/>
              </w:rPr>
              <w:t>1000 Mb/s (</w:t>
            </w: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Gigabit Ethernet), ze złączem RJ45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Przepustowość karty: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Interfejsy sieci bezprzewodowej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wbudowana bezprzewodowa karta sieciowa w standardzie min. 802.11 n/ac,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wbudowany interfejs Bluetooth w wersji 5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Obsługiwane standardy sieci bezprzewodowej: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 interfejsu Bluetooth: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Złącza monitora – co najmniej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HDMI, 2×DisplayPort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(dopuszcza się gniazda w wersji mini oraz wyprowadzenie jednego gniazda DisplayPort przez złącze USB typu C)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FF0000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złącz: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Złącza Thunderbolt3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co najmniej jedno, z gniazdem typu C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Liczba złącz: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Złącza USB 3.2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co najmniej trzy z gniazdem typu A, w tym co najmniej jedno złącze Gen2 (10Gbps)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złącz: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Klawiatura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układ amerykański, podświetlana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Waga: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do 2 kg (bez zasilacza, z baterią)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Obudowa: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wykonana z metalu (aluminium lub stopy magnezu)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System operacyjny: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w wersji 64 bitowej, 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wersji wielojęzycznej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bCs/>
                <w:sz w:val="22"/>
                <w:szCs w:val="22"/>
              </w:rPr>
              <w:t>zawierający możliwość podłączenia do domeny Active Directory lub „równoważnej”, tj. umożliwiającej uwierzytelnienie obiektów i autoryzacje poprzez zasoby sieciowe i dyskowe. Delegacje uprawnień i atrybutów w ramach katalogów sieciowych i aplikacji w oparciu o zasadę izolacji uprawnień poprzez obiekty typu polisy uprawnień grupowych.</w:t>
            </w:r>
            <w:bookmarkStart w:id="6" w:name="_Hlk31197996"/>
            <w:bookmarkEnd w:id="6"/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obsługujący bez dodatkowego oprogramowania emulującego działanie systemu programy: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PADS firmy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Mentor Graphics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Xpedition Enterprise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Autodesk Inventor Professional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Autodesk AutoCAD Mechanical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FreeCad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Producent: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wersja:</w:t>
            </w:r>
            <w:bookmarkStart w:id="7" w:name="_Hlk31197927"/>
            <w:bookmarkEnd w:id="7"/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Oprogramowanie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Pakiet programów do obsługi biura: edytor tekstu, arkusze kalkulacyjne, program do tworzenia prezentacji. Umożliwiające pracę off-line oraz on-line w chmurze, współużytkowanie dokumentów sieci (w tym tworzenie i wspólna edycja i modyfikacja).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kompatybilność pełna z pakietem Microsoft Office i plikami typu docx, xlsx, pptx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okres licencji – minimum dwa lata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wymagane aplikacje: co najmniej edytor dokumentów, arkusz kalkulacyjny, program do tworzenia prezentacji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udostępniający możliwości pracy grupowej, w szczególności komunikację w grupie roboczej, tworzenie oraz wspólną edycję i modyfikację dokumentów</w:t>
            </w:r>
          </w:p>
          <w:p>
            <w:pPr>
              <w:pStyle w:val="ListParagraph"/>
              <w:spacing w:before="0" w:after="160"/>
              <w:ind w:left="-12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pozwalający zarówno na pracę lokalną jak i w sieci internet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Producent: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b/>
                <w:bCs/>
                <w:sz w:val="22"/>
                <w:szCs w:val="22"/>
              </w:rPr>
              <w:t>Warunki gwarancji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- gwarancja typu „door to door”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- czas naprawy/wymiany gwarancyjnej: nie większy niż 7 dni roboczych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Kryterium punktowane 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wymagany przez Zamawiającego okres gwarancji minimum 24 miesiące – 0 punktów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wydłużenie okresu gwarancji do minimum 36 miesięcy – 9 punktów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Oferowania długość gwarancji: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Wyposażenie dodatkowe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mysz bezprzewodowa z interfejsem Bluetooth</w:t>
            </w:r>
          </w:p>
          <w:p>
            <w:pPr>
              <w:pStyle w:val="ListParagraph"/>
              <w:spacing w:before="0" w:after="160"/>
              <w:ind w:left="-12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 Bluetooth:</w:t>
            </w:r>
          </w:p>
        </w:tc>
      </w:tr>
    </w:tbl>
    <w:p>
      <w:pPr>
        <w:pStyle w:val="Normal"/>
        <w:spacing w:lineRule="auto" w:line="360"/>
        <w:ind w:left="-284" w:firstLine="284"/>
        <w:jc w:val="both"/>
        <w:rPr>
          <w:rFonts w:ascii="Arial Narrow" w:hAnsi="Arial Narrow" w:eastAsia="Calibri"/>
          <w:b/>
          <w:b/>
          <w:sz w:val="22"/>
          <w:szCs w:val="22"/>
        </w:rPr>
      </w:pPr>
      <w:r>
        <w:rPr>
          <w:rFonts w:eastAsia="Calibri" w:ascii="Arial Narrow" w:hAnsi="Arial Narrow"/>
          <w:b/>
          <w:sz w:val="22"/>
          <w:szCs w:val="22"/>
        </w:rPr>
      </w:r>
      <w:bookmarkStart w:id="8" w:name="__DdeLink__236_2078150179"/>
      <w:bookmarkStart w:id="9" w:name="__DdeLink__236_2078150179"/>
      <w:bookmarkEnd w:id="9"/>
    </w:p>
    <w:p>
      <w:pPr>
        <w:pStyle w:val="Normal"/>
        <w:spacing w:lineRule="auto" w:line="360"/>
        <w:ind w:left="-284" w:firstLine="284"/>
        <w:jc w:val="both"/>
        <w:rPr>
          <w:rFonts w:ascii="Arial Narrow" w:hAnsi="Arial Narrow" w:eastAsia="Calibri"/>
          <w:b/>
          <w:b/>
          <w:sz w:val="22"/>
          <w:szCs w:val="22"/>
        </w:rPr>
      </w:pPr>
      <w:r>
        <w:rPr>
          <w:rFonts w:eastAsia="Calibri" w:ascii="Arial Narrow" w:hAnsi="Arial Narrow"/>
          <w:b/>
          <w:sz w:val="22"/>
          <w:szCs w:val="22"/>
        </w:rPr>
        <w:t>Tabela 2.  Pozostałe wymagania</w:t>
      </w:r>
    </w:p>
    <w:tbl>
      <w:tblPr>
        <w:tblStyle w:val="Tabela-Siatk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6"/>
        <w:gridCol w:w="6694"/>
        <w:gridCol w:w="1842"/>
      </w:tblGrid>
      <w:tr>
        <w:trPr/>
        <w:tc>
          <w:tcPr>
            <w:tcW w:w="536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69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Pozostałe wymagania</w:t>
            </w:r>
          </w:p>
        </w:tc>
        <w:tc>
          <w:tcPr>
            <w:tcW w:w="184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i/>
                <w:sz w:val="22"/>
                <w:szCs w:val="22"/>
                <w:lang w:eastAsia="en-US"/>
              </w:rPr>
              <w:t>Oferowane przez wykonawcę**</w:t>
            </w:r>
          </w:p>
        </w:tc>
      </w:tr>
      <w:tr>
        <w:trPr/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1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2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3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zapewni, że wszystkie urządzenia i podzespoły będą oznakowane w taki sposób, aby możliwa była identyfikacja zarówno produktu jak i producenta.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4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zapewnia, że dostarczony zestaw będzie kompletny i gotowy do pracy i będzie zawierać wszystkie niezbędne elementy umożliwiające rozpoczęcie pracy takie jak oprogramowanie, sterowniki, kable, itp.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5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Urządzenia muszą spełniać wymagania wynikające z przepisów bezpieczeństwa i higieny pracy oraz wymagania i normy określone w opisach technicznych.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69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 xml:space="preserve">Przedmiot zamówienia powinien być dostarczony do siedziby Zamawiającego tj.: </w:t>
            </w:r>
            <w:r>
              <w:rPr>
                <w:rFonts w:eastAsia="Calibri" w:cs="Times New Roman" w:ascii="Arial Narrow" w:hAnsi="Arial Narrow"/>
                <w:sz w:val="22"/>
                <w:szCs w:val="22"/>
              </w:rPr>
              <w:t>Rektorska 4, 00-614 Warszawa, pokój 5.06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6694" w:type="dxa"/>
            <w:tcBorders/>
            <w:shd w:fill="auto" w:val="clear"/>
          </w:tcPr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Oferujemy realizację dostawy w terminie (kryterium dodatkowe, punktowane)</w:t>
            </w:r>
          </w:p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35 dni od dnia podpisania umowy – 0 punktów (wymagane przez Zamawiającego)</w:t>
            </w:r>
          </w:p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28 dni od dnia podpisania umowy – 8 punktów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21 od dnia podpisania umowy – 16 punktów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Podać oferowany termin dostawy:</w:t>
            </w:r>
          </w:p>
        </w:tc>
      </w:tr>
    </w:tbl>
    <w:p>
      <w:pPr>
        <w:pStyle w:val="Normal"/>
        <w:rPr>
          <w:rFonts w:ascii="Arial Narrow" w:hAnsi="Arial Narrow" w:eastAsia="" w:cs="Arial" w:eastAsiaTheme="minorEastAsia"/>
          <w:b/>
          <w:b/>
          <w:bCs/>
          <w:sz w:val="22"/>
          <w:szCs w:val="22"/>
        </w:rPr>
      </w:pPr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CZĘŚĆ 2</w:t>
      </w:r>
    </w:p>
    <w:p>
      <w:pPr>
        <w:pStyle w:val="Normal"/>
        <w:rPr>
          <w:rFonts w:ascii="Arial Narrow" w:hAnsi="Arial Narrow" w:eastAsia="" w:cs="Arial" w:eastAsiaTheme="minorEastAsia"/>
          <w:b/>
          <w:b/>
          <w:bCs/>
          <w:sz w:val="22"/>
          <w:szCs w:val="22"/>
        </w:rPr>
      </w:pPr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Tabela 1.  Opis przedmiotu zamówienia (pozycja 1)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Cs/>
                <w:sz w:val="22"/>
                <w:szCs w:val="22"/>
              </w:rPr>
            </w:pPr>
            <w:bookmarkStart w:id="10" w:name="_Hlk25827742"/>
            <w:r>
              <w:rPr>
                <w:rFonts w:cs="Arial" w:ascii="Arial Narrow" w:hAnsi="Arial Narrow"/>
                <w:b/>
                <w:bCs/>
                <w:iCs/>
                <w:sz w:val="22"/>
                <w:szCs w:val="22"/>
              </w:rPr>
              <w:t>Laptop „naukowy” 13.3” typ A – 13 szt.</w:t>
            </w:r>
            <w:bookmarkEnd w:id="10"/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Procesor: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co najmniej 4 dwuwątkowe rdzenie obliczeniowe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taktowanie: min.  1.5GHz, z automatycznym przetaktowaniem do min. 3.5 GHz przy pracy jednordzeniowej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wyposażony w zintegrowany procesor graficzny, obsługujący standardy: OpenCL min. 2.1, DirectX 12 i Vulkan 1.1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obsługiwane zestawy instrukcji: wektorowe AVX 2.0, wirtualizacji VT-x/VT-d/EPT, wspomagania kryptografii AES,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wyposażony w sprzętowy generator liczb losowych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Pamięć RAM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pojemność: min. 8 GB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rodzaj: DDR4, min. 2400 GHz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możliwość rozbudowy do min. 16 GB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b/>
                <w:sz w:val="22"/>
                <w:szCs w:val="22"/>
              </w:rPr>
              <w:t>Kryterium punktowane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- wymagana przez Zamawiającego pojemość pamięci RAM min. 8 GB – 0 punktów;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  <w:p>
            <w:pPr>
              <w:pStyle w:val="Normal"/>
              <w:tabs>
                <w:tab w:val="left" w:pos="420" w:leader="none"/>
              </w:tabs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- zwiększenie pamięci RAM do 16 GB – 10 punktów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Oferowana pojemność: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Wyświetlacz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przekątna – 13.3±0.1”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bez obsługi dotykowej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matowy lub z powłoką antyrefleksyjną 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rozdzielczość nominalna: co najmniej 1920×1080pikseli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Pamięć masowa: dysk SSD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interfejs M.2 PCIe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pojemność: min. 512GB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Producent: 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Interfejs sieci przewodowej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 xml:space="preserve">Przynajmniej </w:t>
            </w:r>
            <w:r>
              <w:rPr>
                <w:rFonts w:eastAsia="" w:ascii="Arial Narrow" w:hAnsi="Arial Narrow" w:eastAsiaTheme="minorEastAsia"/>
                <w:sz w:val="22"/>
                <w:szCs w:val="22"/>
              </w:rPr>
              <w:t>1000 Mb/s (</w:t>
            </w: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Gigabit Ethernet), ze złączem RJ45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Przepustowość: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Interfejsy sieci bezprzewodowej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wbudowana bezprzewodowa karta sieciowa w standardzie min. 802.11 g/n/ac,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wbudowany interfejs Bluetooth w wersji min 4.2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Złącza monitora – co najmniej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HDMI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DisplayPort </w:t>
            </w: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(dopuszcza się gniazda w wersji mini oraz wyprowadzenie sygnału DisplayPort przez złącze USB typu C)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złącz: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Złącza USB 3.1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co najmniej trzy, w tym co najmniej dwa z gniazdem typu A, i co najmniej jedno Gen2 (10Gbps) z gniazdem typu C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złącz: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Urządzenia wejściowe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klawiatura: układ amerykański, podświetlana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panel dotykowy z wydzielonymi przyciskami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Waga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do 1.25 kg (bez zasilacza, z baterią)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Zabezpieczenia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zintegrowany układ TPM 2.0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gniazdo linki zabezpieczającej</w:t>
            </w:r>
            <w:bookmarkStart w:id="11" w:name="_GoBack"/>
            <w:bookmarkEnd w:id="11"/>
          </w:p>
          <w:p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zintegrowany czytnik SmartCard</w:t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zintegrowany czytnik linii papilarnych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System operacyjny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w wersji 64 bitowej, 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wersji wielojęzycznej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bCs/>
                <w:sz w:val="22"/>
                <w:szCs w:val="22"/>
              </w:rPr>
              <w:t>zawierający możliwość podłączenia do domeny Active Directory lub „równoważnej”, tj. umożliwiającej uwierzytelnienie obiektów i autoryzacje poprzez zasoby sieciowe i dyskowe. Delegacje uprawnień i atrybutów w ramach katalogów sieciowych i aplikacji w oparciu o zasadę izolacji uprawnień poprzez obiekty typu polisy uprawnień grupowych.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obsługujący bez dodatkowego oprogramowania emulującego działanie systemu programy: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PADS firmy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Mentor Graphics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Xpedition Enterprise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Autodesk Inventor Professional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Autodesk AutoCAD Mechanical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FreeCad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Producent: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Oprogramowanie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Pakiet programów do obsługi biura: edytor tekstu, arkusze kalkulacyjne, program do tworzenia prezentacji. Umożliwiające pracę off-line oraz on-line w chmurze, współużytkowanie dokumentów sieci (w tym tworzenie i wspólna edycja i modyfikacja).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kompatybilność pełna z pakietem Microsoft Office i plikami typu docx, xlsx, pptx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okres licencji – minimum dwa lata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wymagane aplikacje: co najmniej edytor dokumentów, arkusz kalkulacyjny, program do tworzenia prezentacji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udostępniający możliwości pracy grupowej, w szczególności komunikację w grupie roboczej, tworzenie oraz wspólną edycję i modyfikację dokumentów</w:t>
            </w:r>
          </w:p>
          <w:p>
            <w:pPr>
              <w:pStyle w:val="ListParagraph"/>
              <w:spacing w:before="0" w:after="160"/>
              <w:ind w:left="-12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pozwalający zarówno na pracę lokalną jak i w sieci internet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Producent: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Warunki gwarancji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gwarancja typu „door to door”, </w:t>
            </w:r>
          </w:p>
          <w:p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czas naprawy/wymiany gwarancyjnej: nie większy niż 7 dni roboczych</w:t>
            </w:r>
          </w:p>
          <w:p>
            <w:pPr>
              <w:pStyle w:val="Normal"/>
              <w:tabs>
                <w:tab w:val="left" w:pos="420" w:leader="none"/>
              </w:tabs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Kryterium punktowane</w:t>
            </w:r>
          </w:p>
          <w:p>
            <w:pPr>
              <w:pStyle w:val="Normal"/>
              <w:tabs>
                <w:tab w:val="left" w:pos="420" w:leader="none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wymagany przez Zamawiającego okres gwarancji minimum 24 miesiące – 0 punktów,</w:t>
            </w:r>
          </w:p>
          <w:p>
            <w:pPr>
              <w:pStyle w:val="Normal"/>
              <w:tabs>
                <w:tab w:val="left" w:pos="420" w:leader="none"/>
              </w:tabs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wydłużenie okresu gwarancji do minimum 36 miesięcy – 10 punktów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Oferowana długość gwarancji: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Wyposażenie dodatkowe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0"/>
              </w:numPr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mysz bezprzewodowa z interfejsem Bluetooth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360"/>
        <w:ind w:left="-284" w:firstLine="284"/>
        <w:jc w:val="both"/>
        <w:rPr>
          <w:rFonts w:ascii="Arial Narrow" w:hAnsi="Arial Narrow" w:eastAsia="Calibri"/>
          <w:b/>
          <w:b/>
          <w:sz w:val="22"/>
          <w:szCs w:val="22"/>
        </w:rPr>
      </w:pPr>
      <w:bookmarkStart w:id="12" w:name="_Hlk25829160"/>
      <w:bookmarkEnd w:id="12"/>
      <w:r>
        <w:rPr>
          <w:rFonts w:eastAsia="Calibri" w:ascii="Arial Narrow" w:hAnsi="Arial Narrow"/>
          <w:b/>
          <w:sz w:val="22"/>
          <w:szCs w:val="22"/>
        </w:rPr>
        <w:t>Tabela 2.  Opis przedmiotu zamówienia (pozycja 2)</w:t>
      </w:r>
    </w:p>
    <w:tbl>
      <w:tblPr>
        <w:tblW w:w="9360" w:type="dxa"/>
        <w:jc w:val="left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43"/>
        <w:gridCol w:w="2801"/>
        <w:gridCol w:w="3259"/>
        <w:gridCol w:w="1"/>
        <w:gridCol w:w="2555"/>
      </w:tblGrid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bookmarkStart w:id="13" w:name="_Hlk25829160"/>
            <w:bookmarkStart w:id="14" w:name="_Hlk25827335"/>
            <w:bookmarkEnd w:id="13"/>
            <w:bookmarkEnd w:id="14"/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b/>
                <w:bCs/>
                <w:sz w:val="22"/>
                <w:szCs w:val="22"/>
              </w:rPr>
              <w:t>Laptop „naukowy” 13.3” typ B – 1 szt.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>
          <w:trHeight w:val="498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Procesor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architektura 64-bitowa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min. 4 dwuwątkowe rdzenie obliczeniowe 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taktowanie min.  2.4GHz, z automatycznym przetaktowaniem do min. 4 GHz przy pracy jednordzeniowej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wyposażony w zintegrowany procesor grafiki obsługujący standardy: OpenCL min. 1.2, DirectX 12 i Vulkan 1.1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obsługiwane zestawy instrukcji: wektorowe AVX 2.0, wirtualizacji VT-x/VT-d/EPT, wspomagania kryptografii AES,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wyposażony w sprzętowy generator liczb losowych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Pamięć RAM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minimum 16 GB</w:t>
            </w:r>
          </w:p>
          <w:p>
            <w:pPr>
              <w:pStyle w:val="ListParagraph"/>
              <w:numPr>
                <w:ilvl w:val="0"/>
                <w:numId w:val="12"/>
              </w:numPr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częstotliwość pracy: min. 2133MHz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Wyświetlacz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przekątna – 13.3±0.2”</w:t>
            </w:r>
          </w:p>
          <w:p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rozdzielczość nominalna: 2560×1600 pikseli</w:t>
            </w:r>
          </w:p>
          <w:p>
            <w:pPr>
              <w:pStyle w:val="ListParagraph"/>
              <w:numPr>
                <w:ilvl w:val="0"/>
                <w:numId w:val="13"/>
              </w:numPr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bez obsługi dotykowej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Pamięć masowa: dysk SSD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interfejs M.2 PCIe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16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pojemność: min. 1 TB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Interfejsy sieci bezprzewodowej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wbudowana bezprzewodowa karta sieciowa w standardzie min. 802.11 g/n/ac,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wbudowany interfejs Bluetooth 5.0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Porty Thunderbolt 3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cztery, z gniazdami USB typu C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Liczba złącz: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Urządzenia wejściowe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klawiatura (wersja amerykańska lub międzynarodowa, w układzie QWERTY),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podświetlana, wyposażona we własny programowalny wyświetlacz dotykowy</w:t>
            </w:r>
          </w:p>
          <w:p>
            <w:pPr>
              <w:pStyle w:val="ListParagraph"/>
              <w:numPr>
                <w:ilvl w:val="0"/>
                <w:numId w:val="15"/>
              </w:numPr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panel dotykowy z wydzielonymi przyciskami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Waga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do 1.4 kg (bez zasilacza, z baterią)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System operacyjny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64-bitowy spełniający następujące warunki:</w:t>
            </w:r>
          </w:p>
          <w:p>
            <w:pPr>
              <w:pStyle w:val="ListParagraph"/>
              <w:ind w:left="0" w:hang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wyposażony w oprogramowanie w pełni kompatybilne z dokumentami utworzonymi programami Pages, Numbers oraz Keynote, umożliwiające tworzenie edycję i zapisywanie plików tego typu, także w sytuacji braku dostępu do Internetu lub umożliwiający zainstalowanie takiego oprogramowania w wersji dedykowanej na oferowany system operacyjny.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Wyposażony w oprogramowanie umożliwiające wymianę plików z innymi urządzeniami wyposażonymi w oprogramowanie, które do tego celu używa protokołu AirDrop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Producent: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wersja:</w:t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Warunki gwarancji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gwarancja typu „door to door”, </w:t>
            </w:r>
          </w:p>
          <w:p>
            <w:pPr>
              <w:pStyle w:val="ListParagraph"/>
              <w:numPr>
                <w:ilvl w:val="0"/>
                <w:numId w:val="15"/>
              </w:numPr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minimalny okres gwarancji: 12 miesięcy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Oprogramowanie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Pakiet programów do obsługi biura: edytor tekstu, arkusze kalkulacyjne, program do tworzenia prezentacji. Umożliwiające pracę off-line oraz on-line w chmurze, współużytkowanie dokumentów sieci (w tym tworzenie i wspólna edycja i modyfikacja).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kompatybilność pełna z pakietem Microsoft Office i plikami typu docx, xlsx, pptx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okres licencji – minimum dwa lata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wymagane aplikacje: co najmniej edytor dokumentów, arkusz kalkulacyjny, program do tworzenia prezentacji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udostępniający możliwości pracy grupowej, w szczególności komunikację w grupie roboczej, tworzenie oraz wspólną edycję i modyfikację dokumentów</w:t>
            </w:r>
          </w:p>
          <w:p>
            <w:pPr>
              <w:pStyle w:val="ListParagraph"/>
              <w:spacing w:before="0" w:after="160"/>
              <w:ind w:left="-120" w:hanging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pozwalający zarówno na pracę lokalną jak i w sieci internet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Producent: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wersja:</w:t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Wyposażenie dodatkowe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mysz bezprzewodowa z interfejsem Bluetooth</w:t>
            </w:r>
          </w:p>
          <w:p>
            <w:pPr>
              <w:pStyle w:val="Standard"/>
              <w:ind w:right="-23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wersja: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  <w:bookmarkStart w:id="15" w:name="_Hlk25827335"/>
      <w:bookmarkStart w:id="16" w:name="_Hlk25830716"/>
      <w:bookmarkStart w:id="17" w:name="_Hlk25827335"/>
      <w:bookmarkStart w:id="18" w:name="_Hlk25830716"/>
      <w:bookmarkEnd w:id="17"/>
      <w:bookmarkEnd w:id="18"/>
    </w:p>
    <w:p>
      <w:pPr>
        <w:pStyle w:val="Normal"/>
        <w:spacing w:lineRule="auto" w:line="360"/>
        <w:ind w:left="-284" w:firstLine="284"/>
        <w:jc w:val="both"/>
        <w:rPr>
          <w:rFonts w:ascii="Arial Narrow" w:hAnsi="Arial Narrow" w:eastAsia="Calibri"/>
          <w:b/>
          <w:b/>
          <w:sz w:val="22"/>
          <w:szCs w:val="22"/>
        </w:rPr>
      </w:pPr>
      <w:r>
        <w:rPr>
          <w:rFonts w:eastAsia="Calibri" w:ascii="Arial Narrow" w:hAnsi="Arial Narrow"/>
          <w:b/>
          <w:sz w:val="22"/>
          <w:szCs w:val="22"/>
        </w:rPr>
        <w:t>Tabela 3.  Pozostałe wymagania</w:t>
      </w:r>
    </w:p>
    <w:tbl>
      <w:tblPr>
        <w:tblStyle w:val="Tabela-Siatka3"/>
        <w:tblW w:w="5000" w:type="pct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6"/>
        <w:gridCol w:w="6694"/>
        <w:gridCol w:w="1842"/>
      </w:tblGrid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Pozostałe wymagania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i/>
                <w:sz w:val="22"/>
                <w:szCs w:val="22"/>
                <w:lang w:eastAsia="en-US"/>
              </w:rPr>
              <w:t>Oferowane przez wykonawcę**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1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2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3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zapewni, że wszystkie urządzenia i podzespoły będą oznakowane w taki sposób, aby możliwa była identyfikacja zarówno produktu jak i producenta.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4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zapewnia, że dostarczony zestaw będzie kompletny i gotowy do pracy i będzie zawierać wszystkie niezbędne elementy umożliwiające rozpoczęcie pracy takie jak oprogramowanie, sterowniki, kable, itp.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5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Urządzenia muszą spełniać wymagania wynikające z przepisów bezpieczeństwa i higieny pracy oraz wymagania i normy określone w opisach technicznych.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 xml:space="preserve">Przedmiot zamówienia powinien być dostarczony do siedziby Zamawiającego tj.: </w:t>
            </w:r>
            <w:r>
              <w:rPr>
                <w:rFonts w:eastAsia="Calibri" w:cs="Times New Roman" w:ascii="Arial Narrow" w:hAnsi="Arial Narrow"/>
                <w:sz w:val="22"/>
                <w:szCs w:val="22"/>
              </w:rPr>
              <w:t>Rektorska 4, 00-614 Warszawa, pokój 5.06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Oferujemy realizację dostawy w terminie (kryterium dodatkowe, punktowane)</w:t>
            </w:r>
          </w:p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28 dni od dnia podpisania umowy – 0 punktów (wymagane przez Zamawiającego)</w:t>
            </w:r>
          </w:p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21 dni od dnia podpisania umowy – 10 punktów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14 dni od dnia podpisania umowy – 20 punktów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Podać oferowany termin dostawy: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 w:cs="Arial"/>
          <w:sz w:val="22"/>
          <w:szCs w:val="22"/>
        </w:rPr>
      </w:pPr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CZĘŚĆ 3</w:t>
      </w:r>
    </w:p>
    <w:p>
      <w:pPr>
        <w:pStyle w:val="Normal"/>
        <w:rPr>
          <w:rFonts w:ascii="Arial Narrow" w:hAnsi="Arial Narrow" w:eastAsia="" w:cs="Arial" w:eastAsiaTheme="minorEastAsia"/>
          <w:sz w:val="22"/>
          <w:szCs w:val="22"/>
        </w:rPr>
      </w:pPr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Tabela 1.  Opis przedmiotu zamówienia (pozycja 1)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ind w:firstLine="709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bookmarkStart w:id="19" w:name="_Hlk25854450"/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Podwójny monitor – 2 szt.</w:t>
            </w:r>
            <w:bookmarkEnd w:id="19"/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Dwa monitory na wspólnym stojaku, każdy z monitorów o następujących parametrach: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płaski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Przekątna ekranu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24'' ± 0.3”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Przekątna: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Rozdzielczość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min. 1920×1080 (przy odświeżaniu 60 Hz)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Rozdzielczość: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odświetlenie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LED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Panel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matowy lub z powłoką przeciwodblaskową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Typ: 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Jasność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min. 250 cd/m2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Jasność: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wejścia sygnałowe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co najmniej HDMI, DisplayPort, VGA (D-Sub) (dopuszcza się porty w wersji mini pod warunkiem dołączenia odpowiedniego kabla ze standardowym wtykiem)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złącz: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możliwość obrotu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 90° (pivot), regulacji pochylenia i wysokości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wbudowany hub USB 3.0 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min. 2 porty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Liczba portów: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zasilacz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wbudowany 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przystosowanie do pracy wielomonitorowej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cienka ramka – poniżej 6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mm (nie dotyczy dolnej części)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Grubość ramki: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dołączone przewody sygnałowe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HDMI</w:t>
            </w:r>
            <w:r>
              <w:rPr>
                <w:rFonts w:cs="Arial" w:ascii="Arial Narrow" w:hAnsi="Arial Narrow"/>
                <w:sz w:val="22"/>
                <w:szCs w:val="22"/>
              </w:rPr>
              <w:t>, D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isplayPort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USB 3 (do podłączenia monitora do komputera)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przewodów: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otwory montażowe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 standardzie VESA 100mm×100mm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Western"/>
              <w:spacing w:lineRule="auto" w:line="276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lang w:val="pl"/>
              </w:rPr>
              <w:t>Wymagania dotyczące stojaka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pozwalający na montaż poziomy dwóch monitorów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montaż poprzez uchwyty montażowe VESA 100mm×100mm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pozwalający na niezależną regulację wzajemnego położenia (odległość, wysokości i obrót o 90°) monitorów podczas montażu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pozwalający na jednoczesną zmianę pochylenia i wysokości zamontowanych monitorów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wyposażony w organizer kabli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Warunki gwarancji</w:t>
            </w:r>
          </w:p>
        </w:tc>
        <w:tc>
          <w:tcPr>
            <w:tcW w:w="31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Kryterium punktowane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wymagany przez Zamawiającego okres gwarancji minimum 24 miesiące - 0 punktów,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przedłużenie okresu gwarancji do minimum 36 miesięcy - 4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punkty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Oferowany okres gwarancji: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b/>
                <w:b/>
                <w:bCs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  <w:lang w:val="pl"/>
              </w:rPr>
              <w:t>Kryterium punktowane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gwarancja całkowitego braku złych (jasnych) pikseli w monitorach (w deklarowanym okresie gwarancji) - </w:t>
            </w:r>
            <w:r>
              <w:rPr>
                <w:rFonts w:cs="Arial" w:ascii="Arial Narrow" w:hAnsi="Arial Narrow"/>
                <w:sz w:val="22"/>
                <w:szCs w:val="22"/>
              </w:rPr>
              <w:t>4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 punkty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Wymagana gwarancja typu „door to door”, czas naprawy/wymiany gwarancyjnej nie większy niż 7 dni roboczych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</w:tbl>
    <w:p>
      <w:pPr>
        <w:pStyle w:val="Normal"/>
        <w:ind w:right="-23" w:hanging="0"/>
        <w:rPr>
          <w:rFonts w:ascii="Arial Narrow" w:hAnsi="Arial Narrow" w:eastAsia="" w:cs="" w:cstheme="minorBidi" w:eastAsiaTheme="minorEastAsia"/>
          <w:sz w:val="22"/>
          <w:szCs w:val="22"/>
        </w:rPr>
      </w:pPr>
      <w:r>
        <w:rPr>
          <w:rFonts w:eastAsia="" w:cs="" w:cstheme="minorBidi" w:eastAsiaTheme="minorEastAsia" w:ascii="Arial Narrow" w:hAnsi="Arial Narrow"/>
          <w:sz w:val="22"/>
          <w:szCs w:val="22"/>
        </w:rPr>
      </w:r>
    </w:p>
    <w:p>
      <w:pPr>
        <w:pStyle w:val="Normal"/>
        <w:ind w:right="-23" w:hanging="0"/>
        <w:rPr>
          <w:rFonts w:ascii="Arial Narrow" w:hAnsi="Arial Narrow" w:eastAsia="" w:cs="Arial" w:eastAsiaTheme="minorEastAsia"/>
          <w:sz w:val="22"/>
          <w:szCs w:val="22"/>
        </w:rPr>
      </w:pPr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Tabela 2.  Opis przedmiotu zamówienia (pozycja 2)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Monitor 31.5” – 1 szt.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płaski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Przekątna ekranu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32'' ± 0.5”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Przekątna: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rozdzielczość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min. 2560×1440 (przy odświeżaniu 60 Hz)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Rozdzielczość: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podświetlenie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LED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Typ podświetlenia: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panel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matowy lub z powłoką przeciwodblaskową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 panelu: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jasność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min. 250 cd/m2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Jasność: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wejścia sygnałowe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co najmniej HDMI, DisplayPort, DVI (dopuszcza się porty w wersji mini pod warunkiem dołączenia odpowiedniego kabla ze standardowym wtykiem)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wejść: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możliwość regulacji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pochylenia i wysokości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wbudowane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głośniki stereofoniczne, wyjście słuchawkowe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zasilacz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wbudowany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dołączone przewody sygnałowe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HDMI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DisplayPort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przewodów: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otwory montażowe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 standardzie VESA 100mm×100mm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76" w:beforeAutospacing="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Warunki gwarancji</w:t>
            </w:r>
          </w:p>
        </w:tc>
        <w:tc>
          <w:tcPr>
            <w:tcW w:w="31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wymagany okres gwarancji: co najmniej 2 lata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Oferowany okres gwarancji: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gwarancja typu „door to door”, czas naprawy/wymiany gwarancyjnej nie większy niż 7 dni roboczych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</w:tbl>
    <w:p>
      <w:pPr>
        <w:pStyle w:val="Normal"/>
        <w:ind w:right="-23" w:hanging="0"/>
        <w:rPr>
          <w:rFonts w:ascii="Arial Narrow" w:hAnsi="Arial Narrow" w:eastAsia="" w:cs="" w:cstheme="minorBidi" w:eastAsiaTheme="minorEastAsia"/>
          <w:sz w:val="22"/>
          <w:szCs w:val="22"/>
        </w:rPr>
      </w:pPr>
      <w:r>
        <w:rPr>
          <w:rFonts w:eastAsia="" w:cs="" w:cstheme="minorBidi" w:eastAsiaTheme="minorEastAsia" w:ascii="Arial Narrow" w:hAnsi="Arial Narrow"/>
          <w:sz w:val="22"/>
          <w:szCs w:val="22"/>
        </w:rPr>
      </w:r>
    </w:p>
    <w:p>
      <w:pPr>
        <w:pStyle w:val="Normal"/>
        <w:ind w:right="-23" w:hanging="0"/>
        <w:rPr>
          <w:rFonts w:ascii="Arial Narrow" w:hAnsi="Arial Narrow" w:eastAsia="" w:cs="Arial" w:eastAsiaTheme="minorEastAsia"/>
          <w:b/>
          <w:b/>
          <w:bCs/>
          <w:sz w:val="22"/>
          <w:szCs w:val="22"/>
        </w:rPr>
      </w:pPr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Tabela 3.  Opis przedmiotu zamówienia (pozycja 3)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b/>
                <w:bCs/>
                <w:sz w:val="22"/>
                <w:szCs w:val="22"/>
              </w:rPr>
              <w:t>Monitor 27” – 14 szt.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płaski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przekątna ekranu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27'' ± 0.2”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Przekątna: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rozdzielczość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min. 2560×1440 (przy odświeżaniu 60 Hz)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Rozdzielczość: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podświetlenie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Cs/>
                <w:sz w:val="22"/>
                <w:szCs w:val="22"/>
              </w:rPr>
              <w:t>LED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Typ podświetlenia: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panel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matowy lub z powłoką przeciwodblaskową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Panel: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jasność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min. 250 cd/m2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Jasność: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wejścia sygnałowe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co najmniej HDMI, 2×DisplayPort (dopuszcza się porty w wersji mini)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wejść: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wyjścia sygnałowe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DisplayPort (do podłączenia innego monitora zgodnie ze standardem MST)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wyjść: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możliwość obrotu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 90° (pivot), regulacji pochylenia i wysokości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budowany hub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USB 3.0 (min. 4 porty)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Liczba portów: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zasilacz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wbudowany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przystosowanie do pracy wielomonitorowej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cienka ramka – poniżej 8mm (nie dotyczy dolnej części)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Grubość ramki: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dołączone przewody sygnałowe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HDMI</w:t>
            </w:r>
            <w:r>
              <w:rPr>
                <w:rFonts w:cs="Arial" w:ascii="Arial Narrow" w:hAnsi="Arial Narrow"/>
                <w:sz w:val="22"/>
                <w:szCs w:val="22"/>
              </w:rPr>
              <w:t>, D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isplayPort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USB 3 (do podłączenia monitora do komputera)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przewodów: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otwory montażowe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 standardzie VESA 100mm×100mm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76" w:beforeAutospacing="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Warunki gwarancji</w:t>
            </w:r>
          </w:p>
        </w:tc>
        <w:tc>
          <w:tcPr>
            <w:tcW w:w="31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Kryterium punktowane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wymagany przez Zamawiającego okres gwarancji minimum 24 miesiące – 0 punktów,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przedłużenie okresu gwarancji na zestaw do minimum 36 miesięcy - 6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punktów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Oferowany okres gwarancji: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b/>
                <w:b/>
                <w:bCs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  <w:lang w:val="pl"/>
              </w:rPr>
              <w:t>Kryterium punktowane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- gwarancja całkowitego braku złych (jasnych) pikseli w monitorach (w deklarowanym okresie gwarancji) - </w:t>
            </w:r>
            <w:r>
              <w:rPr>
                <w:rFonts w:cs="Arial" w:ascii="Arial Narrow" w:hAnsi="Arial Narrow"/>
                <w:sz w:val="22"/>
                <w:szCs w:val="22"/>
              </w:rPr>
              <w:t>6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 punktów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gwarancja typu „door to door”, czas naprawy/wymiany gwarancyjnej nie większy niż 7 dni roboczych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</w:tbl>
    <w:p>
      <w:pPr>
        <w:pStyle w:val="Normal"/>
        <w:ind w:right="-23" w:hanging="0"/>
        <w:rPr>
          <w:rFonts w:ascii="Arial Narrow" w:hAnsi="Arial Narrow" w:eastAsia="" w:cs="Arial" w:eastAsiaTheme="minorEastAsia"/>
          <w:sz w:val="22"/>
          <w:szCs w:val="22"/>
        </w:rPr>
      </w:pPr>
      <w:r>
        <w:rPr>
          <w:rFonts w:eastAsia="" w:cs="Arial" w:eastAsiaTheme="minorEastAsia" w:ascii="Arial Narrow" w:hAnsi="Arial Narrow"/>
          <w:sz w:val="22"/>
          <w:szCs w:val="22"/>
        </w:rPr>
      </w:r>
    </w:p>
    <w:p>
      <w:pPr>
        <w:pStyle w:val="Normal"/>
        <w:spacing w:lineRule="auto" w:line="360"/>
        <w:ind w:left="-284" w:firstLine="284"/>
        <w:jc w:val="both"/>
        <w:rPr>
          <w:rFonts w:ascii="Arial Narrow" w:hAnsi="Arial Narrow" w:eastAsia="Calibri"/>
          <w:b/>
          <w:b/>
          <w:sz w:val="22"/>
          <w:szCs w:val="22"/>
        </w:rPr>
      </w:pPr>
      <w:r>
        <w:rPr>
          <w:rFonts w:eastAsia="Calibri" w:ascii="Arial Narrow" w:hAnsi="Arial Narrow"/>
          <w:b/>
          <w:sz w:val="22"/>
          <w:szCs w:val="22"/>
        </w:rPr>
        <w:t>Tabela 4.  Pozostałe wymagania</w:t>
      </w:r>
    </w:p>
    <w:tbl>
      <w:tblPr>
        <w:tblStyle w:val="Tabela-Siatka3"/>
        <w:tblW w:w="5000" w:type="pct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3"/>
        <w:gridCol w:w="6642"/>
        <w:gridCol w:w="1857"/>
      </w:tblGrid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Pozostałe wymagania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i/>
                <w:sz w:val="22"/>
                <w:szCs w:val="22"/>
                <w:lang w:eastAsia="en-US"/>
              </w:rPr>
              <w:t>Oferowane przez wykonawcę**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1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2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3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zapewni, że wszystkie urządzenia i podzespoły będą oznakowane w taki sposób, aby możliwa była identyfikacja zarówno produktu jak i producenta.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4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zapewnia, że dostarczony zestaw będzie kompletny i gotowy do pracy i będzie zawierać wszystkie niezbędne elementy umożliwiające rozpoczęcie pracy takie jak oprogramowanie, sterowniki, kable, itp.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5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Urządzenia muszą spełniać wymagania wynikające z przepisów bezpieczeństwa i higieny pracy oraz wymagania i normy określone w opisach technicznych.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 xml:space="preserve">Przedmiot zamówienia powinien być dostarczony do siedziby Zamawiającego tj.: </w:t>
            </w:r>
            <w:r>
              <w:rPr>
                <w:rFonts w:eastAsia="Calibri" w:cs="Times New Roman" w:ascii="Arial Narrow" w:hAnsi="Arial Narrow"/>
                <w:sz w:val="22"/>
                <w:szCs w:val="22"/>
              </w:rPr>
              <w:t>Rektorska 4, 00-614 Warszawa, pokój 5.06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Oferujemy realizację dostawy w terminie (kryterium dodatkowe, punktowane)</w:t>
            </w:r>
          </w:p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28 dni od dnia podpisania umowy – 0 punktów (wymagane przez Zamawiającego)</w:t>
            </w:r>
          </w:p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21 dni od dnia podpisania umowy – 10 punktów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14 dni od dnia podpisania umowy – 20 punktów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Podać oferowany termin dostawy:</w:t>
            </w:r>
          </w:p>
        </w:tc>
      </w:tr>
    </w:tbl>
    <w:p>
      <w:pPr>
        <w:pStyle w:val="Normal"/>
        <w:ind w:right="-23" w:hanging="0"/>
        <w:rPr>
          <w:rFonts w:ascii="Calibri" w:hAnsi="Calibri" w:eastAsia="" w:cs="" w:asciiTheme="minorHAnsi" w:cstheme="minorBidi" w:eastAsiaTheme="minorEastAsia" w:hAnsiTheme="minorHAnsi"/>
        </w:rPr>
      </w:pPr>
      <w:r>
        <w:rPr>
          <w:rFonts w:eastAsia="" w:cs="" w:cstheme="minorBidi" w:eastAsiaTheme="minorEastAsia" w:ascii="Calibri" w:hAnsi="Calibri"/>
        </w:rPr>
      </w:r>
    </w:p>
    <w:p>
      <w:pPr>
        <w:pStyle w:val="Normal"/>
        <w:rPr>
          <w:rFonts w:ascii="Arial Narrow" w:hAnsi="Arial Narrow" w:eastAsia="" w:cs="Arial" w:eastAsiaTheme="minorEastAsia"/>
          <w:b/>
          <w:b/>
          <w:bCs/>
          <w:sz w:val="22"/>
          <w:szCs w:val="22"/>
        </w:rPr>
      </w:pPr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CZĘŚĆ 4</w:t>
      </w:r>
    </w:p>
    <w:p>
      <w:pPr>
        <w:pStyle w:val="Normal"/>
        <w:ind w:right="-23" w:hanging="0"/>
        <w:rPr>
          <w:rFonts w:ascii="Arial Narrow" w:hAnsi="Arial Narrow" w:eastAsia="" w:cs="Arial" w:eastAsiaTheme="minorEastAsia"/>
          <w:sz w:val="22"/>
          <w:szCs w:val="22"/>
        </w:rPr>
      </w:pPr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Tabela 1.  Opis przedmiotu zamówienia (pozycja 1)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Dysk SSD NVME – 15 szt.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Interfejs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M.2 2280 PCIe x4, NVMe 1.3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pojemność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min. 1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TB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cs="Arial" w:ascii="Arial Narrow" w:hAnsi="Arial Narrow"/>
                <w:sz w:val="22"/>
                <w:szCs w:val="22"/>
                <w:lang w:val="en-US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Pojemność: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cs="Arial" w:ascii="Arial Narrow" w:hAnsi="Arial Narrow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osiągalne prędkości odczytu/zapisu przy dostępie sekwencyjnym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odpowiednio 3500/3000 MB/s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Prędkości zapisu/odczytu: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osiągalne prędkości odczytu/zapisu przy dostępie losowym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350 tys. operacji we/wy na sekundę (4kB, QD32)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Prędkości zapisu/odczytu: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parametry niezawodnościowe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MTBF min. 2 mln godz. (lub równoważny współczynnik AFR nie większy niż 0.44%), trwałość min. 600TBW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76" w:beforeAutospacing="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Warunki gwarancji (1)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gwarancja typu „door to door”, czas naprawy/wymiany gwarancyjnej nie większy niż 7 dni roboczych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Kryterium punktowane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- wymagany przez Zamawiającego okres gwarancji minimum </w:t>
            </w:r>
            <w:r>
              <w:rPr>
                <w:rFonts w:cs="Arial" w:ascii="Arial Narrow" w:hAnsi="Arial Narrow"/>
                <w:sz w:val="22"/>
                <w:szCs w:val="22"/>
              </w:rPr>
              <w:t>24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</w:rPr>
              <w:t>miesiące - 0 punktów,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- przedłużenie okresu gwarancji do minimum </w:t>
            </w:r>
            <w:r>
              <w:rPr>
                <w:rFonts w:cs="Arial" w:ascii="Arial Narrow" w:hAnsi="Arial Narrow"/>
                <w:sz w:val="22"/>
                <w:szCs w:val="22"/>
              </w:rPr>
              <w:t>36 miesięcy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 -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5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punktów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; 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- przedłużenie okresu gwarancji do minimum </w:t>
            </w:r>
            <w:r>
              <w:rPr>
                <w:rFonts w:cs="Arial" w:ascii="Arial Narrow" w:hAnsi="Arial Narrow"/>
                <w:sz w:val="22"/>
                <w:szCs w:val="22"/>
              </w:rPr>
              <w:t>48 miesięcy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 -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10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punktów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Oferowany okres gwarancji:</w:t>
            </w:r>
          </w:p>
        </w:tc>
      </w:tr>
    </w:tbl>
    <w:p>
      <w:pPr>
        <w:pStyle w:val="Standard"/>
        <w:ind w:right="-23" w:hanging="0"/>
        <w:rPr>
          <w:rFonts w:ascii="Arial Narrow" w:hAnsi="Arial Narrow" w:eastAsia="" w:cs="" w:cstheme="minorBidi" w:eastAsiaTheme="minorEastAsia"/>
          <w:sz w:val="22"/>
          <w:szCs w:val="22"/>
        </w:rPr>
      </w:pPr>
      <w:r>
        <w:rPr>
          <w:rFonts w:eastAsia="" w:cs="" w:cstheme="minorBidi" w:eastAsiaTheme="minorEastAsia" w:ascii="Arial Narrow" w:hAnsi="Arial Narrow"/>
          <w:sz w:val="22"/>
          <w:szCs w:val="22"/>
        </w:rPr>
      </w:r>
    </w:p>
    <w:p>
      <w:pPr>
        <w:pStyle w:val="Standard"/>
        <w:ind w:right="-23" w:hanging="0"/>
        <w:rPr>
          <w:rFonts w:ascii="Arial Narrow" w:hAnsi="Arial Narrow" w:eastAsia="" w:cs="" w:cstheme="minorBidi" w:eastAsiaTheme="minorEastAsia"/>
          <w:sz w:val="22"/>
          <w:szCs w:val="22"/>
        </w:rPr>
      </w:pPr>
      <w:r>
        <w:rPr>
          <w:rFonts w:eastAsia="" w:cs="" w:cstheme="minorBidi" w:eastAsiaTheme="minorEastAsia" w:ascii="Arial Narrow" w:hAnsi="Arial Narrow"/>
          <w:sz w:val="22"/>
          <w:szCs w:val="22"/>
        </w:rPr>
      </w:r>
    </w:p>
    <w:p>
      <w:pPr>
        <w:pStyle w:val="Standard"/>
        <w:ind w:right="-23" w:hanging="0"/>
        <w:rPr>
          <w:rFonts w:ascii="Arial Narrow" w:hAnsi="Arial Narrow" w:eastAsia="" w:cs="Arial" w:eastAsiaTheme="minorEastAsia"/>
          <w:sz w:val="22"/>
          <w:szCs w:val="22"/>
        </w:rPr>
      </w:pPr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Tabela 2.  Opis przedmiotu zamówienia (pozycja 2)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Switch gigabit z zasilaniem PoE - 10 szt.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liczba portów: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liczba portów komunikacyjnych min. 8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Liczba portów: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rodzaj portów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Gigabit Ethernet, z gniazdem RJ-45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Typ portu: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obsługa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PoE (802.3af) na co najmniej połowie portów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obsługa sieci wirtualnych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802.1Q (co najmniej 30 VLAN ID)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zarządzanie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co najmniej przez przeglądarkę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zasilanie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Min. Poprzez PoE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76" w:beforeAutospacing="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Warunki gwarancji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wymagany okres gwarancji: co najmniej </w:t>
            </w:r>
            <w:r>
              <w:rPr>
                <w:rFonts w:cs="Arial" w:ascii="Arial Narrow" w:hAnsi="Arial Narrow"/>
                <w:sz w:val="22"/>
                <w:szCs w:val="22"/>
              </w:rPr>
              <w:t>2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 lat</w:t>
            </w:r>
            <w:r>
              <w:rPr>
                <w:rFonts w:cs="Arial"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Okres gwarancji: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gwarancja typu „door to door”, czas naprawy/wymiany gwarancyjnej nie większy niż 7 dni roboczych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eastAsia="" w:cs="" w:ascii="Arial Narrow" w:hAnsi="Arial Narrow" w:cstheme="minorBidi" w:eastAsiaTheme="minorEastAsia"/>
          <w:b/>
          <w:bCs/>
          <w:sz w:val="22"/>
          <w:szCs w:val="22"/>
        </w:rPr>
        <w:t>Tabela 3.  Opis przedmiotu zamówienia (pozycja 3)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Kabel HDMI – 20 szt.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en-US" w:eastAsia="zh-CN" w:bidi="ar"/>
              </w:rPr>
              <w:t>rodzaj kabla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en-US" w:eastAsia="zh-CN" w:bidi="ar"/>
              </w:rPr>
              <w:t>High Speed HDMI Cable (HDMI v. 1.4) with Ethernet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 kabla: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ekranowanie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długość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 xml:space="preserve">Z zakresu od </w:t>
            </w: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 xml:space="preserve">1.5 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 xml:space="preserve">do </w:t>
            </w: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2.0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m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Długość: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Zakończenia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obustronnie wtyk (M)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76" w:beforeAutospacing="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Warunki gwarancj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i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Cambria" w:cs="Arial"/>
                <w:sz w:val="22"/>
                <w:szCs w:val="22"/>
                <w:lang w:val="pl" w:eastAsia="zh-CN" w:bidi="ar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wymagany okres gwarancji: co najmniej 2 lata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Okres gwarancji: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Cambria" w:cs="Arial"/>
                <w:sz w:val="22"/>
                <w:szCs w:val="22"/>
                <w:lang w:val="pl" w:eastAsia="zh-CN" w:bidi="ar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gwarancja typu „door to door”, czas naprawy/wymiany gwarancyjnej nie większy niż 7 dni roboczych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bookmarkStart w:id="20" w:name="_Hlk25857980"/>
      <w:r>
        <w:rPr>
          <w:rFonts w:eastAsia="" w:cs="" w:ascii="Arial Narrow" w:hAnsi="Arial Narrow" w:cstheme="minorBidi" w:eastAsiaTheme="minorEastAsia"/>
          <w:b/>
          <w:bCs/>
          <w:sz w:val="22"/>
          <w:szCs w:val="22"/>
        </w:rPr>
        <w:t>Tabela 4.  Opis przedmiotu zamówienia (pozycja 4)</w:t>
      </w:r>
      <w:bookmarkEnd w:id="20"/>
    </w:p>
    <w:tbl>
      <w:tblPr>
        <w:tblW w:w="9360" w:type="dxa"/>
        <w:jc w:val="left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43"/>
        <w:gridCol w:w="2801"/>
        <w:gridCol w:w="3259"/>
        <w:gridCol w:w="1"/>
        <w:gridCol w:w="2555"/>
      </w:tblGrid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HUB USB – 14 szt.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podłączenie do komputera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zintegrowany przewód z wtykiem USB 3.1 typu C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8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gniazda USB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min. </w:t>
            </w: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3.1 typu A: co najmniej dwa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Liczba gniazd: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8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typu C: co najmniej jedno, zapewniające zasilanie podłączonych urządzeń zgodnie ze standardem USB Power Delivery Profile 4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Liczba gniazd:</w:t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gniazdo Gigabit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Ethernet RJ-45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Min. 1x sztuka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>
          <w:trHeight w:val="924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76" w:beforeAutospacing="0" w:before="0" w:afterAutospacing="0" w:after="0"/>
              <w:jc w:val="left"/>
              <w:rPr>
                <w:rFonts w:ascii="Arial Narrow" w:hAnsi="Arial Narrow" w:eastAsia="Cambria" w:cs="Arial"/>
                <w:sz w:val="22"/>
                <w:szCs w:val="22"/>
                <w:lang w:val="pl" w:eastAsia="zh-CN" w:bidi="ar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Warunki gwarancj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i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wymagany okres gwarancji: co najmniej 2 lata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eastAsia="zh-CN"/>
              </w:rPr>
            </w:pPr>
            <w:r>
              <w:rPr>
                <w:rFonts w:cs="Arial" w:ascii="Arial Narrow" w:hAnsi="Arial Narrow"/>
                <w:sz w:val="22"/>
                <w:szCs w:val="22"/>
                <w:lang w:eastAsia="zh-CN"/>
              </w:rPr>
              <w:t xml:space="preserve">- </w:t>
            </w:r>
            <w:r>
              <w:rPr>
                <w:rFonts w:eastAsia="Cambria" w:ascii="Arial Narrow" w:hAnsi="Arial Narrow"/>
                <w:sz w:val="22"/>
                <w:szCs w:val="22"/>
                <w:lang w:eastAsia="zh-CN"/>
              </w:rPr>
              <w:t>gwarancja typu „door to door”, czas naprawy/wymiany gwarancyjnej nie większy niż 7 dni roboczych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Okres gwarancji: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eastAsia="" w:cs="" w:ascii="Arial Narrow" w:hAnsi="Arial Narrow" w:cstheme="minorBidi" w:eastAsiaTheme="minorEastAsia"/>
          <w:b/>
          <w:bCs/>
          <w:sz w:val="22"/>
          <w:szCs w:val="22"/>
        </w:rPr>
        <w:t>Tabela 5.  Opis przedmiotu zamówienia (pozycja 5)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Czytnik płyt CD i DVD – 2 szt.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Typ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zewnętrzny, z interfejsem USB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Typ: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Rodzaj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nagrywarka/czytnik płyt DVD i CD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Odczyt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CD-ROM, DVD-ROM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Odczyt: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odczyt i zapis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CD-R/RW, DVD±R DL, DVD±RW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Odczyt/zapis: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minimalne prędkości odczytu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co najmniej ×8 dla dwuwarstwowych płyt DVD, ×24 dla płyt CD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Prędkość odczytu: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  <w:bookmarkStart w:id="21" w:name="_Hlk25854902"/>
      <w:bookmarkStart w:id="22" w:name="_Hlk25854902"/>
      <w:bookmarkEnd w:id="22"/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eastAsia="" w:cs="" w:ascii="Arial Narrow" w:hAnsi="Arial Narrow" w:cstheme="minorBidi" w:eastAsiaTheme="minorEastAsia"/>
          <w:b/>
          <w:bCs/>
          <w:sz w:val="22"/>
          <w:szCs w:val="22"/>
        </w:rPr>
        <w:t>Tabela 6.  Opis przedmiotu zamówienia (pozycja 6)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Karty SD o pojemności 32 GB – 30 szt.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mikroSD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Pojemność: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pojemność 32 GB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Pojemność: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klasa prędkości zapisu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Min. 10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osiągalna prędkość odczytu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eastAsia="Cambria" w:cs="Arial"/>
                <w:sz w:val="22"/>
                <w:szCs w:val="22"/>
                <w:lang w:val="pl" w:eastAsia="zh-CN" w:bidi="ar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 xml:space="preserve">- </w:t>
            </w: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 xml:space="preserve">min. 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50</w:t>
            </w: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 xml:space="preserve"> MB/s</w:t>
            </w:r>
          </w:p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eastAsia="Cambria" w:cs="Arial"/>
                <w:sz w:val="22"/>
                <w:szCs w:val="22"/>
                <w:lang w:val="pl" w:eastAsia="zh-CN" w:bidi="ar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Prędkość odczytu:</w:t>
            </w:r>
          </w:p>
        </w:tc>
      </w:tr>
      <w:tr>
        <w:trPr>
          <w:trHeight w:val="832" w:hRule="atLeast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s</w:t>
            </w: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tandard prędkości szyny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UHS-I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Cambria" w:cs="Arial"/>
                <w:sz w:val="22"/>
                <w:szCs w:val="22"/>
                <w:lang w:eastAsia="zh-CN" w:bidi="ar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s</w:t>
            </w: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tandard prędkości szyny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eastAsia="Cambria" w:cs="Arial"/>
                <w:sz w:val="22"/>
                <w:szCs w:val="22"/>
                <w:lang w:eastAsia="zh-CN" w:bidi="ar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Warunki gwarancji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eastAsia="Cambria"/>
                <w:sz w:val="22"/>
                <w:szCs w:val="22"/>
                <w:lang w:eastAsia="zh-CN"/>
              </w:rPr>
            </w:pPr>
            <w:r>
              <w:rPr>
                <w:rFonts w:eastAsia="Cambria" w:ascii="Arial Narrow" w:hAnsi="Arial Narrow"/>
                <w:sz w:val="22"/>
                <w:szCs w:val="22"/>
                <w:lang w:eastAsia="zh-CN"/>
              </w:rPr>
              <w:t xml:space="preserve">- </w:t>
            </w:r>
            <w:r>
              <w:rPr>
                <w:rFonts w:eastAsia="Cambria" w:ascii="Arial Narrow" w:hAnsi="Arial Narrow"/>
                <w:sz w:val="22"/>
                <w:szCs w:val="22"/>
                <w:lang w:val="pl" w:eastAsia="zh-CN"/>
              </w:rPr>
              <w:t xml:space="preserve">wymagany okres gwarancji: co najmniej </w:t>
            </w:r>
            <w:r>
              <w:rPr>
                <w:rFonts w:eastAsia="Cambria" w:ascii="Arial Narrow" w:hAnsi="Arial Narrow"/>
                <w:sz w:val="22"/>
                <w:szCs w:val="22"/>
                <w:lang w:eastAsia="zh-CN"/>
              </w:rPr>
              <w:t>2</w:t>
            </w:r>
            <w:r>
              <w:rPr>
                <w:rFonts w:eastAsia="Cambria" w:ascii="Arial Narrow" w:hAnsi="Arial Narrow"/>
                <w:sz w:val="22"/>
                <w:szCs w:val="22"/>
                <w:lang w:val="pl" w:eastAsia="zh-CN"/>
              </w:rPr>
              <w:t xml:space="preserve"> lat</w:t>
            </w:r>
            <w:r>
              <w:rPr>
                <w:rFonts w:eastAsia="Cambria" w:ascii="Arial Narrow" w:hAnsi="Arial Narrow"/>
                <w:sz w:val="22"/>
                <w:szCs w:val="22"/>
                <w:lang w:eastAsia="zh-CN"/>
              </w:rPr>
              <w:t>a</w:t>
            </w:r>
          </w:p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eastAsia="Cambria"/>
                <w:sz w:val="22"/>
                <w:szCs w:val="22"/>
                <w:lang w:eastAsia="zh-CN"/>
              </w:rPr>
            </w:pPr>
            <w:r>
              <w:rPr>
                <w:rFonts w:eastAsia="Cambria" w:ascii="Arial Narrow" w:hAnsi="Arial Narrow"/>
                <w:sz w:val="22"/>
                <w:szCs w:val="22"/>
                <w:lang w:eastAsia="zh-CN"/>
              </w:rPr>
              <w:t>- gwarancja typu „door to door”, czas naprawy/wymiany gwarancyjnej nie większy niż 7 dni roboczych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Cambria" w:cs="Arial"/>
                <w:sz w:val="22"/>
                <w:szCs w:val="22"/>
                <w:lang w:eastAsia="zh-CN" w:bidi="ar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Okres gwarancji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eastAsia="" w:cs="" w:ascii="Arial Narrow" w:hAnsi="Arial Narrow" w:cstheme="minorBidi" w:eastAsiaTheme="minorEastAsia"/>
          <w:b/>
          <w:bCs/>
          <w:sz w:val="22"/>
          <w:szCs w:val="22"/>
        </w:rPr>
        <w:t>Tabela 7.  Opis przedmiotu zamówienia (pozycja 7)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Web"/>
              <w:spacing w:before="0" w:afterAutospacing="0" w:after="0"/>
              <w:jc w:val="left"/>
              <w:rPr>
                <w:rFonts w:ascii="Arial Narrow" w:hAnsi="Arial Narrow" w:cs="Arial"/>
                <w:bCs/>
                <w:i/>
                <w:i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bCs/>
                <w:sz w:val="22"/>
                <w:szCs w:val="22"/>
                <w:lang w:val="pl" w:eastAsia="zh-CN" w:bidi="ar"/>
              </w:rPr>
              <w:t>Obudowa dysk</w:t>
            </w:r>
            <w:r>
              <w:rPr>
                <w:rFonts w:eastAsia="Cambria" w:cs="Arial" w:ascii="Arial Narrow" w:hAnsi="Arial Narrow"/>
                <w:bCs/>
                <w:sz w:val="22"/>
                <w:szCs w:val="22"/>
                <w:lang w:eastAsia="zh-CN" w:bidi="ar"/>
              </w:rPr>
              <w:t>u</w:t>
            </w:r>
            <w:r>
              <w:rPr>
                <w:rFonts w:eastAsia="Cambria" w:cs="Arial" w:ascii="Arial Narrow" w:hAnsi="Arial Narrow"/>
                <w:bCs/>
                <w:sz w:val="22"/>
                <w:szCs w:val="22"/>
                <w:lang w:val="pl" w:eastAsia="zh-CN" w:bidi="ar"/>
              </w:rPr>
              <w:t xml:space="preserve"> SSD M.2</w:t>
            </w:r>
            <w:r>
              <w:rPr>
                <w:rFonts w:eastAsia="Cambria" w:cs="Arial" w:ascii="Arial Narrow" w:hAnsi="Arial Narrow"/>
                <w:bCs/>
                <w:sz w:val="22"/>
                <w:szCs w:val="22"/>
                <w:lang w:eastAsia="zh-CN" w:bidi="ar"/>
              </w:rPr>
              <w:t xml:space="preserve"> - 15 szt.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interfejs obudowy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USB 3.1 Gen2 (10Gbps), z gniazdem typu C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Interfejs obudowy: 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interfejs dysku SSD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M.2 NVMe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Interfejs dysku: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długości montowanych napędów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co najmniej 42, 60 i 80mm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długości montowanych napędów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dołączone przewody sygnałowe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co najmniej USB-C do USB-C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eastAsia="Cambria" w:cs="Arial"/>
                <w:sz w:val="22"/>
                <w:szCs w:val="22"/>
                <w:lang w:val="pl" w:eastAsia="zh-CN" w:bidi="ar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</w:r>
          </w:p>
          <w:p>
            <w:pPr>
              <w:pStyle w:val="Normal"/>
              <w:rPr>
                <w:rFonts w:ascii="Arial Narrow" w:hAnsi="Arial Narrow" w:eastAsia="Cambria" w:cs="Arial"/>
                <w:sz w:val="22"/>
                <w:szCs w:val="22"/>
                <w:lang w:eastAsia="zh-CN" w:bidi="ar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przewody sygnałowe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: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Cambria" w:cs="Arial"/>
                <w:sz w:val="22"/>
                <w:szCs w:val="22"/>
                <w:lang w:eastAsia="zh-CN" w:bidi="ar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</w:r>
          </w:p>
        </w:tc>
      </w:tr>
      <w:tr>
        <w:trPr>
          <w:trHeight w:val="1996" w:hRule="atLeast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76" w:beforeAutospacing="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  <w:lang w:val="pl" w:eastAsia="zh-CN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Warunki gwarancj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i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gwarancja typu „door to door”, czas naprawy/wymiany gwarancyjnej nie większy niż 7 dni roboczych</w:t>
            </w: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b/>
                <w:b/>
                <w:bCs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Kryterium punktowane: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b/>
                <w:b/>
                <w:bCs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wymagany przez Zamawiającego okres gwarancji co najmniej 24 miesiące – 0 punktów,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przedłużenie okresu gwarancji do minimum </w:t>
            </w:r>
            <w:r>
              <w:rPr>
                <w:rFonts w:cs="Arial" w:ascii="Arial Narrow" w:hAnsi="Arial Narrow"/>
                <w:sz w:val="22"/>
                <w:szCs w:val="22"/>
              </w:rPr>
              <w:t>36 miesięcy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 -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5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punktów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, 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Cambria" w:cs="Arial"/>
                <w:sz w:val="22"/>
                <w:szCs w:val="22"/>
                <w:lang w:val="pl" w:eastAsia="zh-CN" w:bidi="ar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przedłużenie okresu gwarancji do minimum </w:t>
            </w:r>
            <w:r>
              <w:rPr>
                <w:rFonts w:cs="Arial" w:ascii="Arial Narrow" w:hAnsi="Arial Narrow"/>
                <w:sz w:val="22"/>
                <w:szCs w:val="22"/>
              </w:rPr>
              <w:t>48 miesięcy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 -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10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punktów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  <w:lang w:eastAsia="zh-CN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Oferowany okres gwarancji: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spacing w:lineRule="auto" w:line="360"/>
        <w:ind w:left="-284" w:firstLine="284"/>
        <w:jc w:val="both"/>
        <w:rPr>
          <w:rFonts w:ascii="Arial Narrow" w:hAnsi="Arial Narrow" w:eastAsia="Calibri"/>
          <w:b/>
          <w:b/>
          <w:sz w:val="22"/>
          <w:szCs w:val="22"/>
        </w:rPr>
      </w:pPr>
      <w:r>
        <w:rPr>
          <w:rFonts w:eastAsia="Calibri" w:ascii="Arial Narrow" w:hAnsi="Arial Narrow"/>
          <w:b/>
          <w:sz w:val="22"/>
          <w:szCs w:val="22"/>
        </w:rPr>
        <w:t>Tabela 8.  Pozostałe wymagania</w:t>
      </w:r>
    </w:p>
    <w:tbl>
      <w:tblPr>
        <w:tblStyle w:val="Tabela-Siatka3"/>
        <w:tblW w:w="5000" w:type="pct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3"/>
        <w:gridCol w:w="6827"/>
        <w:gridCol w:w="1672"/>
      </w:tblGrid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Pozostałe wymagania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i/>
                <w:sz w:val="22"/>
                <w:szCs w:val="22"/>
                <w:lang w:eastAsia="en-US"/>
              </w:rPr>
              <w:t>Oferowane przez wykonawcę**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zapewni, że wszystkie urządzenia i podzespoły będą oznakowane w taki sposób, aby możliwa była identyfikacja zarówno produktu jak i producenta.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zapewnia, że dostarczony zestaw będzie kompletny i gotowy do pracy i będzie zawierać wszystkie niezbędne elementy umożliwiające rozpoczęcie pracy takie jak oprogramowanie, sterowniki, kable, itp.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Urządzenia muszą spełniać wymagania wynikające z przepisów bezpieczeństwa i higieny pracy oraz wymagania i normy określone w opisach technicznych.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 xml:space="preserve">Przedmiot zamówienia powinien być dostarczony do siedziby Zamawiającego tj.: </w:t>
            </w:r>
            <w:r>
              <w:rPr>
                <w:rFonts w:eastAsia="Calibri" w:cs="Times New Roman" w:ascii="Arial Narrow" w:hAnsi="Arial Narrow"/>
                <w:bCs/>
                <w:iCs/>
                <w:sz w:val="22"/>
                <w:szCs w:val="22"/>
              </w:rPr>
              <w:t>Rektorska 4, 00-614 Warszawa, pokój 5.06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Oferujemy realizację dostawy w terminie (kryterium dodatkowe, punktowane)</w:t>
            </w:r>
          </w:p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28 dni od dnia podpisania umowy – 0 punktów (wymagane przez Zamawiającego)</w:t>
            </w:r>
          </w:p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21 dni od dnia podpisania umowy – 10 punktów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14 dni od dnia podpisania umowy – 20 punktów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Podać oferowany termin dostawy:</w:t>
            </w:r>
          </w:p>
        </w:tc>
      </w:tr>
    </w:tbl>
    <w:p>
      <w:pPr>
        <w:pStyle w:val="Normal"/>
        <w:rPr>
          <w:rFonts w:ascii="Arial Narrow" w:hAnsi="Arial Narrow" w:eastAsia="Calibri"/>
          <w:b/>
          <w:b/>
          <w:sz w:val="22"/>
          <w:szCs w:val="22"/>
          <w:lang w:eastAsia="en-US"/>
        </w:rPr>
      </w:pPr>
      <w:r>
        <w:rPr>
          <w:rFonts w:eastAsia="Calibri" w:ascii="Arial Narrow" w:hAnsi="Arial Narrow"/>
          <w:b/>
          <w:sz w:val="22"/>
          <w:szCs w:val="22"/>
          <w:lang w:eastAsia="en-US"/>
        </w:rPr>
      </w:r>
    </w:p>
    <w:p>
      <w:pPr>
        <w:pStyle w:val="Normal"/>
        <w:tabs>
          <w:tab w:val="left" w:pos="426" w:leader="none"/>
        </w:tabs>
        <w:spacing w:lineRule="auto" w:line="276" w:before="60" w:after="60"/>
        <w:jc w:val="both"/>
        <w:rPr>
          <w:rFonts w:ascii="Arial Narrow" w:hAnsi="Arial Narrow" w:eastAsia="Calibri"/>
          <w:sz w:val="22"/>
          <w:szCs w:val="22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 xml:space="preserve">* Niespełnienie któregokolwiek z wymaganych przez Zamawiającego elementów zamówienia będzie skutkowało odrzuceniem oferty na podstawie art. 89 ust.1 pkt. 2 ustawy Pzp.    </w:t>
      </w:r>
    </w:p>
    <w:p>
      <w:pPr>
        <w:pStyle w:val="Normal"/>
        <w:tabs>
          <w:tab w:val="left" w:pos="426" w:leader="none"/>
        </w:tabs>
        <w:spacing w:lineRule="auto" w:line="276" w:before="60" w:after="60"/>
        <w:jc w:val="both"/>
        <w:rPr>
          <w:rFonts w:ascii="Arial Narrow" w:hAnsi="Arial Narrow" w:eastAsia="Calibri"/>
          <w:sz w:val="22"/>
          <w:szCs w:val="22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** Zaznaczyć właściwą opcję lub podać oferowany zakres – niezaznaczenie którejkolwiek pozycji będzie skutkowało odrzuceniem oferty na podstawie art. 89 ust.1 pkt. 2 ustawy Pzp.</w:t>
      </w:r>
    </w:p>
    <w:p>
      <w:pPr>
        <w:pStyle w:val="Normal"/>
        <w:tabs>
          <w:tab w:val="left" w:pos="426" w:leader="none"/>
        </w:tabs>
        <w:spacing w:lineRule="auto" w:line="276" w:before="60" w:after="60"/>
        <w:rPr>
          <w:rFonts w:ascii="Arial Narrow" w:hAnsi="Arial Narrow" w:eastAsia="Calibri"/>
          <w:sz w:val="22"/>
          <w:szCs w:val="22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*** Niewłaściwe skreślić.</w:t>
      </w:r>
    </w:p>
    <w:p>
      <w:pPr>
        <w:pStyle w:val="Normal"/>
        <w:tabs>
          <w:tab w:val="left" w:pos="426" w:leader="none"/>
        </w:tabs>
        <w:spacing w:lineRule="auto" w:line="276" w:before="60" w:after="60"/>
        <w:rPr>
          <w:rFonts w:ascii="Arial Narrow" w:hAnsi="Arial Narrow" w:eastAsia="Calibri"/>
          <w:sz w:val="22"/>
          <w:szCs w:val="22"/>
          <w:lang w:eastAsia="en-US"/>
        </w:rPr>
      </w:pPr>
      <w:r>
        <w:rPr>
          <w:rFonts w:cs="Arial" w:ascii="Arial Narrow" w:hAnsi="Arial Narrow"/>
          <w:sz w:val="22"/>
          <w:szCs w:val="22"/>
        </w:rPr>
        <w:t>****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 Ilekroć w niniejszej specyfikacji przedmiot zamówienia jest opisany ze wskazaniem znaków towarowych, patentów lub pochodzenia, to przyjmuje się, że wskazaniom takim towarzyszą wyrazy „lub równoważne”.</w:t>
      </w:r>
    </w:p>
    <w:p>
      <w:pPr>
        <w:pStyle w:val="Normal"/>
        <w:tabs>
          <w:tab w:val="left" w:pos="426" w:leader="none"/>
        </w:tabs>
        <w:spacing w:lineRule="auto" w:line="276" w:before="60" w:after="60"/>
        <w:jc w:val="both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</w:r>
    </w:p>
    <w:p>
      <w:pPr>
        <w:pStyle w:val="Normal"/>
        <w:tabs>
          <w:tab w:val="left" w:pos="426" w:leader="none"/>
        </w:tabs>
        <w:spacing w:lineRule="auto" w:line="276" w:before="60" w:after="60"/>
        <w:ind w:firstLine="709"/>
        <w:jc w:val="both"/>
        <w:rPr>
          <w:rFonts w:ascii="Arial Narrow" w:hAnsi="Arial Narrow" w:eastAsia="Calibri"/>
          <w:i/>
          <w:i/>
          <w:sz w:val="22"/>
          <w:szCs w:val="22"/>
          <w:lang w:eastAsia="en-US"/>
        </w:rPr>
      </w:pPr>
      <w:r>
        <w:rPr>
          <w:rFonts w:ascii="Arial Narrow" w:hAnsi="Arial Narrow"/>
          <w:i/>
          <w:kern w:val="2"/>
          <w:sz w:val="22"/>
          <w:szCs w:val="22"/>
          <w:lang w:eastAsia="ar-SA"/>
        </w:rPr>
        <w:t>Jeżeli w opisie przedmiotu zamówienia lub gdziekolwiek w SIWZ użyto norm, aprobat technicznych, specyfikacji technicznych, systemów odniesienia, nazwy standardu, klasy, benchmarku lub inne, które mogą być rozumiane jako wskazanie normy w rozumieniu art. 30 ustawy Pzp, Zamawiający dopuszcza zastosowanie rozwiązań równoważnych opisywanym, gwarantujących osiągnięcie parametrów nie gorszych niż opisane w dokumentacji.</w:t>
      </w:r>
    </w:p>
    <w:p>
      <w:pPr>
        <w:pStyle w:val="Normal"/>
        <w:tabs>
          <w:tab w:val="left" w:pos="426" w:leader="none"/>
        </w:tabs>
        <w:spacing w:lineRule="auto" w:line="276" w:before="60" w:after="60"/>
        <w:ind w:firstLine="709"/>
        <w:jc w:val="both"/>
        <w:rPr>
          <w:rFonts w:ascii="Arial Narrow" w:hAnsi="Arial Narrow" w:eastAsia="Calibri"/>
          <w:i/>
          <w:i/>
          <w:sz w:val="22"/>
          <w:szCs w:val="22"/>
          <w:lang w:eastAsia="en-US"/>
        </w:rPr>
      </w:pPr>
      <w:r>
        <w:rPr>
          <w:rFonts w:ascii="Arial Narrow" w:hAnsi="Arial Narrow"/>
          <w:i/>
          <w:kern w:val="2"/>
          <w:sz w:val="22"/>
          <w:szCs w:val="22"/>
          <w:lang w:eastAsia="ar-SA"/>
        </w:rPr>
        <w:t>Wykonawca, który powołuje się na równoważne rozwiązania, jest zobowiązany wykazać, że oferowane przez niego dostawy i usługi spełniają wymagania określone przez Zamawiającego.</w:t>
      </w:r>
    </w:p>
    <w:p>
      <w:pPr>
        <w:pStyle w:val="Normal"/>
        <w:tabs>
          <w:tab w:val="left" w:pos="426" w:leader="none"/>
        </w:tabs>
        <w:spacing w:lineRule="auto" w:line="276" w:before="60" w:after="60"/>
        <w:ind w:firstLine="567"/>
        <w:jc w:val="both"/>
        <w:rPr>
          <w:rFonts w:ascii="Arial Narrow" w:hAnsi="Arial Narrow" w:eastAsia="Calibri"/>
          <w:i/>
          <w:i/>
          <w:sz w:val="22"/>
          <w:szCs w:val="22"/>
          <w:lang w:eastAsia="en-US"/>
        </w:rPr>
      </w:pPr>
      <w:r>
        <w:rPr>
          <w:rFonts w:eastAsia="Calibri" w:ascii="Arial Narrow" w:hAnsi="Arial Narrow"/>
          <w:i/>
          <w:sz w:val="22"/>
          <w:szCs w:val="22"/>
          <w:lang w:eastAsia="en-US"/>
        </w:rPr>
        <w:t>Gdziekolwiek w opisie przedmiotu zamówienia występują odniesienia do Polskich Norm, dopuszczalne jest stosowanie odpowiednich norm krajów Unii Europejskiej, w zakresie przyjętym przez polskie prawodawstwo.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before="120" w:after="160"/>
        <w:ind w:left="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Zobowi</w:t>
      </w:r>
      <w:r>
        <w:rPr>
          <w:rFonts w:eastAsia="TimesNewRoman"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zujemy si</w:t>
      </w:r>
      <w:r>
        <w:rPr>
          <w:rFonts w:eastAsia="TimesNewRoman" w:ascii="Arial Narrow" w:hAnsi="Arial Narrow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>, w wypadku wybrania przez Zamawiaj</w:t>
      </w:r>
      <w:r>
        <w:rPr>
          <w:rFonts w:eastAsia="TimesNewRoman"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cego naszej oferty:</w:t>
      </w:r>
    </w:p>
    <w:p>
      <w:pPr>
        <w:pStyle w:val="Normal"/>
        <w:numPr>
          <w:ilvl w:val="1"/>
          <w:numId w:val="2"/>
        </w:numPr>
        <w:tabs>
          <w:tab w:val="left" w:pos="426" w:leader="none"/>
        </w:tabs>
        <w:spacing w:before="120" w:after="160"/>
        <w:ind w:left="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zawrze</w:t>
      </w:r>
      <w:r>
        <w:rPr>
          <w:rFonts w:eastAsia="TimesNewRoman" w:ascii="Arial Narrow" w:hAnsi="Arial Narrow"/>
          <w:sz w:val="22"/>
          <w:szCs w:val="22"/>
        </w:rPr>
        <w:t xml:space="preserve">ć </w:t>
      </w:r>
      <w:r>
        <w:rPr>
          <w:rFonts w:ascii="Arial Narrow" w:hAnsi="Arial Narrow"/>
          <w:sz w:val="22"/>
          <w:szCs w:val="22"/>
        </w:rPr>
        <w:t>umow</w:t>
      </w:r>
      <w:r>
        <w:rPr>
          <w:rFonts w:eastAsia="TimesNewRoman" w:ascii="Arial Narrow" w:hAnsi="Arial Narrow"/>
          <w:sz w:val="22"/>
          <w:szCs w:val="22"/>
        </w:rPr>
        <w:t xml:space="preserve">ę </w:t>
      </w:r>
      <w:r>
        <w:rPr>
          <w:rFonts w:ascii="Arial Narrow" w:hAnsi="Arial Narrow"/>
          <w:sz w:val="22"/>
          <w:szCs w:val="22"/>
        </w:rPr>
        <w:t>na realizacj</w:t>
      </w:r>
      <w:r>
        <w:rPr>
          <w:rFonts w:eastAsia="TimesNewRoman" w:ascii="Arial Narrow" w:hAnsi="Arial Narrow"/>
          <w:sz w:val="22"/>
          <w:szCs w:val="22"/>
        </w:rPr>
        <w:t xml:space="preserve">ę </w:t>
      </w:r>
      <w:r>
        <w:rPr>
          <w:rFonts w:ascii="Arial Narrow" w:hAnsi="Arial Narrow"/>
          <w:sz w:val="22"/>
          <w:szCs w:val="22"/>
        </w:rPr>
        <w:t>przedmiotu zamówienia, na warunkach okre</w:t>
      </w:r>
      <w:r>
        <w:rPr>
          <w:rFonts w:eastAsia="TimesNewRoman" w:ascii="Arial Narrow" w:hAnsi="Arial Narrow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>lonych w SIWZ, w terminie i miejscu wskazanym przez Zamawiaj</w:t>
      </w:r>
      <w:r>
        <w:rPr>
          <w:rFonts w:eastAsia="TimesNewRoman"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cego,</w:t>
      </w:r>
    </w:p>
    <w:p>
      <w:pPr>
        <w:pStyle w:val="Normal"/>
        <w:numPr>
          <w:ilvl w:val="1"/>
          <w:numId w:val="2"/>
        </w:numPr>
        <w:tabs>
          <w:tab w:val="left" w:pos="426" w:leader="none"/>
        </w:tabs>
        <w:spacing w:before="120" w:after="160"/>
        <w:ind w:left="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</w:t>
      </w:r>
      <w:r>
        <w:rPr>
          <w:rFonts w:eastAsia="TimesNewRoman" w:ascii="Arial Narrow" w:hAnsi="Arial Narrow"/>
          <w:sz w:val="22"/>
          <w:szCs w:val="22"/>
        </w:rPr>
        <w:t xml:space="preserve">ć </w:t>
      </w:r>
      <w:r>
        <w:rPr>
          <w:rFonts w:ascii="Arial Narrow" w:hAnsi="Arial Narrow"/>
          <w:sz w:val="22"/>
          <w:szCs w:val="22"/>
        </w:rPr>
        <w:t>przedmiot zamówienia zgodnie z postanowieniami SIWZ.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before="120" w:after="160"/>
        <w:ind w:left="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Przedkładaj</w:t>
      </w:r>
      <w:r>
        <w:rPr>
          <w:rFonts w:eastAsia="TimesNewRoman"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c Zamawiaj</w:t>
      </w:r>
      <w:r>
        <w:rPr>
          <w:rFonts w:eastAsia="TimesNewRoman"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cemu nasz</w:t>
      </w:r>
      <w:r>
        <w:rPr>
          <w:rFonts w:eastAsia="TimesNewRoman" w:ascii="Arial Narrow" w:hAnsi="Arial Narrow"/>
          <w:sz w:val="22"/>
          <w:szCs w:val="22"/>
        </w:rPr>
        <w:t xml:space="preserve">ą </w:t>
      </w:r>
      <w:r>
        <w:rPr>
          <w:rFonts w:ascii="Arial Narrow" w:hAnsi="Arial Narrow"/>
          <w:sz w:val="22"/>
          <w:szCs w:val="22"/>
        </w:rPr>
        <w:t>ofert</w:t>
      </w:r>
      <w:r>
        <w:rPr>
          <w:rFonts w:eastAsia="TimesNewRoman" w:ascii="Arial Narrow" w:hAnsi="Arial Narrow"/>
          <w:sz w:val="22"/>
          <w:szCs w:val="22"/>
        </w:rPr>
        <w:t xml:space="preserve">ę </w:t>
      </w:r>
      <w:r>
        <w:rPr>
          <w:rFonts w:ascii="Arial Narrow" w:hAnsi="Arial Narrow"/>
          <w:sz w:val="22"/>
          <w:szCs w:val="22"/>
        </w:rPr>
        <w:t>o</w:t>
      </w:r>
      <w:r>
        <w:rPr>
          <w:rFonts w:eastAsia="TimesNewRoman" w:ascii="Arial Narrow" w:hAnsi="Arial Narrow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 xml:space="preserve">wiadczamy, </w:t>
      </w:r>
      <w:r>
        <w:rPr>
          <w:rFonts w:eastAsia="TimesNewRoman" w:ascii="Arial Narrow" w:hAnsi="Arial Narrow"/>
          <w:sz w:val="22"/>
          <w:szCs w:val="22"/>
        </w:rPr>
        <w:t>ż</w:t>
      </w:r>
      <w:r>
        <w:rPr>
          <w:rFonts w:ascii="Arial Narrow" w:hAnsi="Arial Narrow"/>
          <w:sz w:val="22"/>
          <w:szCs w:val="22"/>
        </w:rPr>
        <w:t>e zapoznaliśmy się z treścią SIWZ oraz wzorem umowy i akceptujemy je bez zastrzeżeń.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before="120" w:after="160"/>
        <w:ind w:left="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>
        <w:rPr>
          <w:rFonts w:eastAsia="TimesNewRoman" w:ascii="Arial Narrow" w:hAnsi="Arial Narrow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 xml:space="preserve">wiadczamy, </w:t>
      </w:r>
      <w:r>
        <w:rPr>
          <w:rFonts w:eastAsia="TimesNewRoman" w:ascii="Arial Narrow" w:hAnsi="Arial Narrow"/>
          <w:sz w:val="22"/>
          <w:szCs w:val="22"/>
        </w:rPr>
        <w:t>ż</w:t>
      </w:r>
      <w:r>
        <w:rPr>
          <w:rFonts w:ascii="Arial Narrow" w:hAnsi="Arial Narrow"/>
          <w:sz w:val="22"/>
          <w:szCs w:val="22"/>
        </w:rPr>
        <w:t>e w wypadku wspólnego ubiegania si</w:t>
      </w:r>
      <w:r>
        <w:rPr>
          <w:rFonts w:eastAsia="TimesNewRoman" w:ascii="Arial Narrow" w:hAnsi="Arial Narrow"/>
          <w:sz w:val="22"/>
          <w:szCs w:val="22"/>
        </w:rPr>
        <w:t xml:space="preserve">ę </w:t>
      </w:r>
      <w:r>
        <w:rPr>
          <w:rFonts w:ascii="Arial Narrow" w:hAnsi="Arial Narrow"/>
          <w:sz w:val="22"/>
          <w:szCs w:val="22"/>
        </w:rPr>
        <w:t>o udzielenie zamówienia ponosimy solidarn</w:t>
      </w:r>
      <w:r>
        <w:rPr>
          <w:rFonts w:eastAsia="TimesNewRoman" w:ascii="Arial Narrow" w:hAnsi="Arial Narrow"/>
          <w:sz w:val="22"/>
          <w:szCs w:val="22"/>
        </w:rPr>
        <w:t xml:space="preserve">ą </w:t>
      </w:r>
      <w:r>
        <w:rPr>
          <w:rFonts w:ascii="Arial Narrow" w:hAnsi="Arial Narrow"/>
          <w:sz w:val="22"/>
          <w:szCs w:val="22"/>
        </w:rPr>
        <w:t>odpowiedzialno</w:t>
      </w:r>
      <w:r>
        <w:rPr>
          <w:rFonts w:eastAsia="TimesNewRoman" w:ascii="Arial Narrow" w:hAnsi="Arial Narrow"/>
          <w:sz w:val="22"/>
          <w:szCs w:val="22"/>
        </w:rPr>
        <w:t xml:space="preserve">ść </w:t>
      </w:r>
      <w:r>
        <w:rPr>
          <w:rFonts w:ascii="Arial Narrow" w:hAnsi="Arial Narrow"/>
          <w:sz w:val="22"/>
          <w:szCs w:val="22"/>
        </w:rPr>
        <w:t>za wykonanie przedmiotu umowy.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before="120" w:after="160"/>
        <w:ind w:left="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wykonanie następujących części zamówienia zamierzamy powierzyć podwykonawcom /należy podać firmy podwykonawców/:</w:t>
      </w:r>
    </w:p>
    <w:p>
      <w:pPr>
        <w:pStyle w:val="Normal"/>
        <w:tabs>
          <w:tab w:val="left" w:pos="426" w:leader="none"/>
        </w:tabs>
        <w:spacing w:before="120" w:after="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before="120" w:after="160"/>
        <w:ind w:left="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>
        <w:rPr>
          <w:rFonts w:eastAsia="TimesNewRoman" w:ascii="Arial Narrow" w:hAnsi="Arial Narrow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 xml:space="preserve">wiadczamy, </w:t>
      </w:r>
      <w:r>
        <w:rPr>
          <w:rFonts w:eastAsia="TimesNewRoman" w:ascii="Arial Narrow" w:hAnsi="Arial Narrow"/>
          <w:sz w:val="22"/>
          <w:szCs w:val="22"/>
        </w:rPr>
        <w:t>ż</w:t>
      </w:r>
      <w:r>
        <w:rPr>
          <w:rFonts w:ascii="Arial Narrow" w:hAnsi="Arial Narrow"/>
          <w:sz w:val="22"/>
          <w:szCs w:val="22"/>
        </w:rPr>
        <w:t>e nast</w:t>
      </w:r>
      <w:r>
        <w:rPr>
          <w:rFonts w:eastAsia="TimesNewRoman" w:ascii="Arial Narrow" w:hAnsi="Arial Narrow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>puj</w:t>
      </w:r>
      <w:r>
        <w:rPr>
          <w:rFonts w:eastAsia="TimesNewRoman"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ce dokumenty stanowi</w:t>
      </w:r>
      <w:r>
        <w:rPr>
          <w:rFonts w:eastAsia="TimesNewRoman" w:ascii="Arial Narrow" w:hAnsi="Arial Narrow"/>
          <w:sz w:val="22"/>
          <w:szCs w:val="22"/>
        </w:rPr>
        <w:t xml:space="preserve">ą </w:t>
      </w:r>
      <w:r>
        <w:rPr>
          <w:rFonts w:ascii="Arial Narrow" w:hAnsi="Arial Narrow"/>
          <w:sz w:val="22"/>
          <w:szCs w:val="22"/>
        </w:rPr>
        <w:t>tajemnic</w:t>
      </w:r>
      <w:r>
        <w:rPr>
          <w:rFonts w:eastAsia="TimesNewRoman" w:ascii="Arial Narrow" w:hAnsi="Arial Narrow"/>
          <w:sz w:val="22"/>
          <w:szCs w:val="22"/>
        </w:rPr>
        <w:t xml:space="preserve">ę </w:t>
      </w:r>
      <w:r>
        <w:rPr>
          <w:rFonts w:ascii="Arial Narrow" w:hAnsi="Arial Narrow"/>
          <w:sz w:val="22"/>
          <w:szCs w:val="22"/>
        </w:rPr>
        <w:t>przedsi</w:t>
      </w:r>
      <w:r>
        <w:rPr>
          <w:rFonts w:eastAsia="TimesNewRoman" w:ascii="Arial Narrow" w:hAnsi="Arial Narrow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>biorstwa w rozumieniu ustawy o zwalczaniu nieuczciwej konkurencji i nie mog</w:t>
      </w:r>
      <w:r>
        <w:rPr>
          <w:rFonts w:eastAsia="TimesNewRoman" w:ascii="Arial Narrow" w:hAnsi="Arial Narrow"/>
          <w:sz w:val="22"/>
          <w:szCs w:val="22"/>
        </w:rPr>
        <w:t xml:space="preserve">ą </w:t>
      </w:r>
      <w:r>
        <w:rPr>
          <w:rFonts w:ascii="Arial Narrow" w:hAnsi="Arial Narrow"/>
          <w:sz w:val="22"/>
          <w:szCs w:val="22"/>
        </w:rPr>
        <w:t>by</w:t>
      </w:r>
      <w:r>
        <w:rPr>
          <w:rFonts w:eastAsia="TimesNewRoman" w:ascii="Arial Narrow" w:hAnsi="Arial Narrow"/>
          <w:sz w:val="22"/>
          <w:szCs w:val="22"/>
        </w:rPr>
        <w:t xml:space="preserve">ć </w:t>
      </w:r>
      <w:r>
        <w:rPr>
          <w:rFonts w:ascii="Arial Narrow" w:hAnsi="Arial Narrow"/>
          <w:sz w:val="22"/>
          <w:szCs w:val="22"/>
        </w:rPr>
        <w:t>udost</w:t>
      </w:r>
      <w:r>
        <w:rPr>
          <w:rFonts w:eastAsia="TimesNewRoman" w:ascii="Arial Narrow" w:hAnsi="Arial Narrow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spacing w:lineRule="auto" w:line="312" w:before="120" w:after="160"/>
        <w:ind w:left="0" w:hanging="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Oświadczamy, że wypełniliśmy obowiązki informacyjne przewidziane w art. 13 lub art. 14 RODO* wobec osób fizycznych, od których dane osobowe bezpośrednio lub pośrednio pozyskałem w celu ubiegania się o udzielenie zamówienia publicznego w niniejszym postępowaniu. W przypadku, gdy wykonawca nie przekazuje danych osobowych innych niż bezpośrednio jego dotyczących lub zachodzi wyłączenie stosowania obowiązku informacyjnego, stosownie do art. 13 ust. 4 lub art. 14 ust. 5 RODO treści, wykonawca nie składa oświadczenia (usunięcie treści oświadczenia np. przez jego wykreślenie).</w:t>
      </w:r>
    </w:p>
    <w:p>
      <w:pPr>
        <w:pStyle w:val="Normal"/>
        <w:tabs>
          <w:tab w:val="left" w:pos="426" w:leader="none"/>
        </w:tabs>
        <w:spacing w:lineRule="auto" w:line="312" w:before="120" w:after="1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Załącznikami do naszej oferty są:</w:t>
      </w:r>
    </w:p>
    <w:p>
      <w:pPr>
        <w:pStyle w:val="Normal"/>
        <w:tabs>
          <w:tab w:val="left" w:pos="426" w:leader="none"/>
        </w:tabs>
        <w:spacing w:lineRule="auto" w:line="312" w:before="120" w:after="1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1.</w:t>
        <w:tab/>
        <w:t>………………………………</w:t>
      </w:r>
    </w:p>
    <w:p>
      <w:pPr>
        <w:pStyle w:val="Normal"/>
        <w:tabs>
          <w:tab w:val="left" w:pos="426" w:leader="none"/>
        </w:tabs>
        <w:spacing w:lineRule="auto" w:line="312" w:before="120" w:after="1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2.</w:t>
        <w:tab/>
        <w:t>………………………………</w:t>
      </w:r>
    </w:p>
    <w:p>
      <w:pPr>
        <w:pStyle w:val="Normal"/>
        <w:tabs>
          <w:tab w:val="left" w:pos="426" w:leader="none"/>
        </w:tabs>
        <w:spacing w:lineRule="auto" w:line="312" w:before="120" w:after="1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3.</w:t>
        <w:tab/>
        <w:t>………………………………</w:t>
      </w:r>
    </w:p>
    <w:p>
      <w:pPr>
        <w:pStyle w:val="Normal"/>
        <w:spacing w:lineRule="auto" w:line="312" w:before="120" w:after="1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spacing w:lineRule="auto" w:line="312" w:before="120" w:after="1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....................., dn. ……......................</w:t>
      </w:r>
      <w:r>
        <w:rPr>
          <w:rFonts w:ascii="Arial Narrow" w:hAnsi="Arial Narrow"/>
          <w:sz w:val="22"/>
          <w:szCs w:val="22"/>
        </w:rPr>
        <w:t xml:space="preserve">                                              ....................................................</w:t>
      </w:r>
    </w:p>
    <w:p>
      <w:pPr>
        <w:pStyle w:val="Normal"/>
        <w:spacing w:lineRule="auto" w:line="312" w:before="120" w:after="16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i/>
          <w:iCs/>
          <w:sz w:val="22"/>
          <w:szCs w:val="22"/>
        </w:rPr>
        <w:t>podpis osoby uprawnionej do reprezentacji</w:t>
      </w:r>
      <w:r>
        <w:rPr>
          <w:rFonts w:ascii="Arial Narrow" w:hAnsi="Arial Narrow"/>
          <w:sz w:val="22"/>
          <w:szCs w:val="22"/>
        </w:rPr>
        <w:t>)</w:t>
      </w:r>
    </w:p>
    <w:p>
      <w:pPr>
        <w:pStyle w:val="ListParagraph"/>
        <w:spacing w:lineRule="auto" w:line="312" w:before="120" w:after="160"/>
        <w:ind w:left="2520" w:hanging="0"/>
        <w:jc w:val="right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ListParagraph"/>
        <w:spacing w:lineRule="auto" w:line="312" w:before="120" w:after="160"/>
        <w:ind w:left="2520" w:hanging="0"/>
        <w:jc w:val="right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Normal"/>
        <w:spacing w:before="0" w:after="160"/>
        <w:jc w:val="both"/>
        <w:rPr/>
      </w:pPr>
      <w:r>
        <w:rPr>
          <w:rFonts w:ascii="Arial Narrow" w:hAnsi="Arial Narrow"/>
          <w:bCs/>
          <w:sz w:val="22"/>
          <w:szCs w:val="22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Verdan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Book Antiqua">
    <w:charset w:val="01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cs="Calibri" w:ascii="Calibri" w:hAnsi="Calibri" w:asciiTheme="minorHAnsi" w:cstheme="minorHAnsi" w:hAnsiTheme="minorHAnsi"/>
        <w:sz w:val="20"/>
        <w:szCs w:val="20"/>
      </w:rPr>
      <w:t xml:space="preserve">str. </w:t>
    </w:r>
    <w:r>
      <w:rPr>
        <w:rFonts w:cs="Calibri" w:ascii="Calibri" w:hAnsi="Calibri" w:asciiTheme="minorHAnsi" w:cstheme="minorHAnsi" w:hAnsiTheme="minorHAnsi"/>
        <w:sz w:val="20"/>
        <w:szCs w:val="20"/>
      </w:rPr>
      <w:fldChar w:fldCharType="begin"/>
    </w:r>
    <w:r>
      <w:rPr>
        <w:sz w:val="20"/>
        <w:szCs w:val="20"/>
        <w:rFonts w:cs="Calibri" w:ascii="Calibri" w:hAnsi="Calibri"/>
      </w:rPr>
      <w:instrText> PAGE </w:instrText>
    </w:r>
    <w:r>
      <w:rPr>
        <w:sz w:val="20"/>
        <w:szCs w:val="20"/>
        <w:rFonts w:cs="Calibri" w:ascii="Calibri" w:hAnsi="Calibri"/>
      </w:rPr>
      <w:fldChar w:fldCharType="separate"/>
    </w:r>
    <w:r>
      <w:rPr>
        <w:sz w:val="20"/>
        <w:szCs w:val="20"/>
        <w:rFonts w:cs="Calibri" w:ascii="Calibri" w:hAnsi="Calibri"/>
      </w:rPr>
      <w:t>33</w:t>
    </w:r>
    <w:r>
      <w:rPr>
        <w:sz w:val="20"/>
        <w:szCs w:val="20"/>
        <w:rFonts w:cs="Calibri" w:ascii="Calibri" w:hAnsi="Calibri"/>
      </w:rPr>
      <w:fldChar w:fldCharType="end"/>
    </w:r>
    <w:r>
      <w:rPr>
        <w:rFonts w:cs="Calibri" w:ascii="Calibri" w:hAnsi="Calibri" w:asciiTheme="minorHAnsi" w:cstheme="minorHAnsi" w:hAnsiTheme="minorHAnsi"/>
        <w:sz w:val="20"/>
        <w:szCs w:val="20"/>
      </w:rPr>
      <w:t>/</w:t>
    </w:r>
    <w:r>
      <w:rPr>
        <w:rFonts w:cs="Calibri" w:ascii="Calibri" w:hAnsi="Calibri" w:asciiTheme="minorHAnsi" w:cstheme="minorHAnsi" w:hAnsiTheme="minorHAnsi"/>
        <w:sz w:val="20"/>
        <w:szCs w:val="20"/>
      </w:rPr>
      <w:fldChar w:fldCharType="begin"/>
    </w:r>
    <w:r>
      <w:rPr>
        <w:sz w:val="20"/>
        <w:szCs w:val="20"/>
        <w:rFonts w:cs="Calibri" w:ascii="Calibri" w:hAnsi="Calibri"/>
      </w:rPr>
      <w:instrText> NUMPAGES </w:instrText>
    </w:r>
    <w:r>
      <w:rPr>
        <w:sz w:val="20"/>
        <w:szCs w:val="20"/>
        <w:rFonts w:cs="Calibri" w:ascii="Calibri" w:hAnsi="Calibri"/>
      </w:rPr>
      <w:fldChar w:fldCharType="separate"/>
    </w:r>
    <w:r>
      <w:rPr>
        <w:sz w:val="20"/>
        <w:szCs w:val="20"/>
        <w:rFonts w:cs="Calibri" w:ascii="Calibri" w:hAnsi="Calibri"/>
      </w:rPr>
      <w:t>33</w:t>
    </w:r>
    <w:r>
      <w:rPr>
        <w:sz w:val="20"/>
        <w:szCs w:val="20"/>
        <w:rFonts w:cs="Calibri" w:ascii="Calibri" w:hAnsi="Calibri"/>
      </w:rPr>
      <w:fldChar w:fldCharType="end"/>
    </w:r>
  </w:p>
  <w:p>
    <w:pPr>
      <w:pStyle w:val="Stopka"/>
      <w:tabs>
        <w:tab w:val="center" w:pos="4536" w:leader="none"/>
        <w:tab w:val="right" w:pos="9072" w:leader="none"/>
      </w:tabs>
      <w:spacing w:before="0" w:after="160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pacing w:val="20"/>
        <w:sz w:val="20"/>
        <w:szCs w:val="20"/>
      </w:rPr>
      <w:t>Oznaczenia postępowania:</w:t>
    </w:r>
    <w:r>
      <w:rPr>
        <w:rFonts w:cs="Calibri" w:ascii="Calibri" w:hAnsi="Calibri" w:asciiTheme="minorHAnsi" w:cstheme="minorHAnsi" w:hAnsiTheme="minorHAnsi"/>
        <w:sz w:val="20"/>
        <w:szCs w:val="20"/>
      </w:rPr>
      <w:t xml:space="preserve"> MAB-251-1/2020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160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 wypadku wykonawców występujących wspólnie należy podać nazwy i adresy wszystkich wykonawców.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2280" w:leader="none"/>
      </w:tabs>
      <w:spacing w:before="0" w:after="160"/>
      <w:rPr/>
    </w:pPr>
    <w:r>
      <w:rPr/>
      <w:tab/>
    </w:r>
    <w:r>
      <w:rPr/>
      <w:drawing>
        <wp:inline distT="0" distB="1270" distL="0" distR="0">
          <wp:extent cx="5761355" cy="79883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0" w:semiHidden="1" w:unhideWhenUsed="1" w:qFormat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uiPriority="0" w:semiHidden="1" w:unhideWhenUsed="1" w:qFormat="1"/>
    <w:lsdException w:name="endnote text" w:uiPriority="0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uiPriority="0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uiPriority="0" w:semiHidden="1" w:unhideWhenUsed="1" w:qFormat="1"/>
    <w:lsdException w:name="Body Text Indent 2" w:uiPriority="0" w:semiHidden="1" w:unhideWhenUsed="1" w:qFormat="1"/>
    <w:lsdException w:name="Body Text Indent 3" w:uiPriority="0" w:semiHidden="1" w:unhideWhenUsed="1" w:qFormat="1"/>
    <w:lsdException w:name="Block Text" w:uiPriority="0" w:semiHidden="1" w:unhideWhenUsed="1" w:qFormat="1"/>
    <w:lsdException w:name="Hyperlink" w:uiPriority="0" w:semiHidden="1" w:unhideWhenUsed="1" w:qFormat="1"/>
    <w:lsdException w:name="FollowedHyperlink" w:uiPriority="0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7328"/>
    <w:pPr>
      <w:widowControl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ac7328"/>
    <w:pPr>
      <w:shd w:val="clear" w:color="auto" w:fill="B8CCE4"/>
      <w:spacing w:lineRule="auto" w:line="276" w:before="120" w:after="160"/>
      <w:jc w:val="both"/>
      <w:outlineLvl w:val="0"/>
    </w:pPr>
    <w:rPr>
      <w:rFonts w:ascii="Calibri" w:hAnsi="Calibri" w:cs="Arial" w:asciiTheme="minorHAnsi" w:hAnsiTheme="minorHAnsi"/>
      <w:b/>
    </w:rPr>
  </w:style>
  <w:style w:type="paragraph" w:styleId="Nagwek2">
    <w:name w:val="Heading 2"/>
    <w:basedOn w:val="Normal"/>
    <w:link w:val="Nagwek2Znak"/>
    <w:uiPriority w:val="9"/>
    <w:qFormat/>
    <w:rsid w:val="00ac7328"/>
    <w:pPr>
      <w:keepNext w:val="true"/>
      <w:overflowPunct w:val="true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"/>
    <w:link w:val="Nagwek3Znak"/>
    <w:qFormat/>
    <w:rsid w:val="00ac7328"/>
    <w:pPr>
      <w:keepNext w:val="true"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"/>
    <w:link w:val="Nagwek4Znak"/>
    <w:qFormat/>
    <w:rsid w:val="00ac7328"/>
    <w:pPr>
      <w:keepNext w:val="true"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"/>
    <w:link w:val="Nagwek5Znak"/>
    <w:qFormat/>
    <w:rsid w:val="00ac7328"/>
    <w:pPr>
      <w:keepNext w:val="true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"/>
    <w:link w:val="Nagwek6Znak"/>
    <w:qFormat/>
    <w:rsid w:val="00ac7328"/>
    <w:pPr>
      <w:keepNext w:val="true"/>
      <w:outlineLvl w:val="5"/>
    </w:pPr>
    <w:rPr>
      <w:rFonts w:ascii="Arial" w:hAnsi="Arial"/>
      <w:b/>
      <w:bCs/>
    </w:rPr>
  </w:style>
  <w:style w:type="paragraph" w:styleId="Nagwek7">
    <w:name w:val="Heading 7"/>
    <w:basedOn w:val="Normal"/>
    <w:link w:val="Nagwek7Znak"/>
    <w:qFormat/>
    <w:rsid w:val="00ac7328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c7328"/>
    <w:rPr>
      <w:rFonts w:eastAsia="Times New Roman" w:cs="Arial"/>
      <w:sz w:val="24"/>
      <w:szCs w:val="24"/>
      <w:shd w:fill="B8CCE4" w:val="clear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ac7328"/>
    <w:rPr>
      <w:rFonts w:ascii="Times New Roman" w:hAnsi="Times New Roman" w:eastAsia="Times New Roman" w:cs="Times New Roman"/>
      <w:b/>
      <w:i/>
      <w:color w:val="000000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ac732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ac7328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ac7328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ac732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ac732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c7328"/>
    <w:rPr>
      <w:rFonts w:ascii="Tahoma" w:hAnsi="Tahoma" w:eastAsia="Times New Roman" w:cs="Tahoma"/>
      <w:sz w:val="16"/>
      <w:szCs w:val="16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ac7328"/>
    <w:rPr>
      <w:rFonts w:ascii="Arial" w:hAnsi="Arial" w:eastAsia="Times New Roman" w:cs="Times New Roman"/>
      <w:b/>
      <w:bCs/>
      <w:i/>
      <w:iCs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ac7328"/>
    <w:rPr>
      <w:rFonts w:ascii="Arial" w:hAnsi="Arial" w:eastAsia="Times New Roman" w:cs="Arial"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ac7328"/>
    <w:rPr>
      <w:rFonts w:ascii="Arial" w:hAnsi="Arial" w:eastAsia="Times New Roman" w:cs="Times New Roman"/>
      <w:sz w:val="20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c7328"/>
    <w:rPr>
      <w:rFonts w:ascii="Arial" w:hAnsi="Arial" w:eastAsia="Times New Roman" w:cs="Times New Roman"/>
      <w:sz w:val="18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ac7328"/>
    <w:rPr>
      <w:rFonts w:ascii="Arial" w:hAnsi="Arial" w:eastAsia="Times New Roman" w:cs="Arial"/>
      <w:sz w:val="18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ac7328"/>
    <w:rPr>
      <w:rFonts w:ascii="Arial" w:hAnsi="Arial" w:eastAsia="Times New Roman" w:cs="Times New Roman"/>
      <w:sz w:val="24"/>
      <w:szCs w:val="24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c732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c7328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ac732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c732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c732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c732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ac7328"/>
    <w:rPr>
      <w:rFonts w:ascii="Consolas" w:hAnsi="Consolas"/>
      <w:sz w:val="21"/>
      <w:szCs w:val="21"/>
    </w:rPr>
  </w:style>
  <w:style w:type="character" w:styleId="Annotationreference">
    <w:name w:val="annotation reference"/>
    <w:uiPriority w:val="99"/>
    <w:semiHidden/>
    <w:qFormat/>
    <w:rsid w:val="00ac7328"/>
    <w:rPr>
      <w:sz w:val="16"/>
      <w:szCs w:val="16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ac7328"/>
    <w:rPr>
      <w:vertAlign w:val="superscript"/>
    </w:rPr>
  </w:style>
  <w:style w:type="character" w:styleId="FollowedHyperlink">
    <w:name w:val="FollowedHyperlink"/>
    <w:qFormat/>
    <w:rsid w:val="00ac7328"/>
    <w:rPr>
      <w:color w:val="800080"/>
      <w:u w:val="singl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ac7328"/>
    <w:rPr>
      <w:vertAlign w:val="superscript"/>
    </w:rPr>
  </w:style>
  <w:style w:type="character" w:styleId="Czeinternetowe" w:customStyle="1">
    <w:name w:val="Łącze internetowe"/>
    <w:basedOn w:val="DefaultParagraphFont"/>
    <w:uiPriority w:val="99"/>
    <w:qFormat/>
    <w:rsid w:val="00ac7328"/>
    <w:rPr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ac7328"/>
    <w:rPr/>
  </w:style>
  <w:style w:type="character" w:styleId="FontStyle54" w:customStyle="1">
    <w:name w:val="Font Style54"/>
    <w:qFormat/>
    <w:rsid w:val="00ac7328"/>
    <w:rPr>
      <w:rFonts w:ascii="Arial" w:hAnsi="Arial" w:cs="Arial"/>
      <w:color w:val="000000"/>
      <w:sz w:val="18"/>
      <w:szCs w:val="18"/>
    </w:rPr>
  </w:style>
  <w:style w:type="character" w:styleId="FontStyle48" w:customStyle="1">
    <w:name w:val="Font Style48"/>
    <w:qFormat/>
    <w:rsid w:val="00ac7328"/>
    <w:rPr>
      <w:rFonts w:ascii="Arial" w:hAnsi="Arial" w:cs="Arial"/>
      <w:color w:val="000000"/>
      <w:sz w:val="18"/>
      <w:szCs w:val="18"/>
    </w:rPr>
  </w:style>
  <w:style w:type="character" w:styleId="NormalBoldChar" w:customStyle="1">
    <w:name w:val="NormalBold Char"/>
    <w:link w:val="NormalBold"/>
    <w:qFormat/>
    <w:locked/>
    <w:rsid w:val="00ac7328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ac7328"/>
    <w:rPr>
      <w:b/>
      <w:i/>
      <w:spacing w:val="0"/>
    </w:rPr>
  </w:style>
  <w:style w:type="character" w:styleId="TekstkomentarzaZnak1" w:customStyle="1">
    <w:name w:val="Tekst komentarza Znak1"/>
    <w:uiPriority w:val="99"/>
    <w:semiHidden/>
    <w:qFormat/>
    <w:rsid w:val="00ac7328"/>
    <w:rPr>
      <w:lang w:eastAsia="ar-SA"/>
    </w:rPr>
  </w:style>
  <w:style w:type="character" w:styleId="Internetlink" w:customStyle="1">
    <w:name w:val="Internet link"/>
    <w:qFormat/>
    <w:rsid w:val="00ac7328"/>
    <w:rPr>
      <w:color w:val="0000FF"/>
      <w:u w:val="single"/>
    </w:rPr>
  </w:style>
  <w:style w:type="character" w:styleId="Rowid2049" w:customStyle="1">
    <w:name w:val="row_id_2049"/>
    <w:basedOn w:val="DefaultParagraphFont"/>
    <w:qFormat/>
    <w:rsid w:val="00ac7328"/>
    <w:rPr/>
  </w:style>
  <w:style w:type="character" w:styleId="ListLabel71" w:customStyle="1">
    <w:name w:val="ListLabel 71"/>
    <w:qFormat/>
    <w:rsid w:val="00ac7328"/>
    <w:rPr>
      <w:rFonts w:cs="Courier New"/>
    </w:rPr>
  </w:style>
  <w:style w:type="character" w:styleId="ListLabel77" w:customStyle="1">
    <w:name w:val="ListLabel 77"/>
    <w:qFormat/>
    <w:rsid w:val="00ac7328"/>
    <w:rPr>
      <w:rFonts w:cs="Courier New"/>
    </w:rPr>
  </w:style>
  <w:style w:type="character" w:styleId="AkapitzlistZnak" w:customStyle="1">
    <w:name w:val="Akapit z listą Znak"/>
    <w:link w:val="Akapitzlist"/>
    <w:uiPriority w:val="34"/>
    <w:qFormat/>
    <w:rsid w:val="00ac732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ntstyle01" w:customStyle="1">
    <w:name w:val="fontstyle01"/>
    <w:basedOn w:val="DefaultParagraphFont"/>
    <w:qFormat/>
    <w:rsid w:val="00ac7328"/>
    <w:rPr>
      <w:rFonts w:ascii="Verdana" w:hAnsi="Verdana"/>
      <w:color w:val="000000"/>
      <w:sz w:val="18"/>
      <w:szCs w:val="18"/>
    </w:rPr>
  </w:style>
  <w:style w:type="character" w:styleId="Znakiwypunktowania" w:customStyle="1">
    <w:name w:val="Znaki wypunktowania"/>
    <w:qFormat/>
    <w:rsid w:val="00ac7328"/>
    <w:rPr>
      <w:rFonts w:ascii="OpenSymbol" w:hAnsi="OpenSymbol" w:eastAsia="OpenSymbol" w:cs="OpenSymbo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c7328"/>
    <w:rPr>
      <w:color w:val="605E5C"/>
      <w:shd w:fill="E1DFDD" w:val="clear"/>
    </w:rPr>
  </w:style>
  <w:style w:type="character" w:styleId="PlaceholderText">
    <w:name w:val="Placeholder Text"/>
    <w:basedOn w:val="DefaultParagraphFont"/>
    <w:uiPriority w:val="99"/>
    <w:semiHidden/>
    <w:qFormat/>
    <w:rsid w:val="00ac7328"/>
    <w:rPr>
      <w:color w:val="808080"/>
    </w:rPr>
  </w:style>
  <w:style w:type="character" w:styleId="ListLabel78">
    <w:name w:val="ListLabel 78"/>
    <w:qFormat/>
    <w:rPr>
      <w:b w:val="false"/>
      <w:color w:val="auto"/>
    </w:rPr>
  </w:style>
  <w:style w:type="character" w:styleId="ListLabel79">
    <w:name w:val="ListLabel 79"/>
    <w:qFormat/>
    <w:rPr>
      <w:rFonts w:eastAsia="Calibri" w:cs=""/>
      <w:b w:val="false"/>
    </w:rPr>
  </w:style>
  <w:style w:type="character" w:styleId="ListLabel80">
    <w:name w:val="ListLabel 80"/>
    <w:qFormat/>
    <w:rPr>
      <w:color w:val="auto"/>
      <w:u w:val="none"/>
    </w:rPr>
  </w:style>
  <w:style w:type="character" w:styleId="ListLabel81">
    <w:name w:val="ListLabel 81"/>
    <w:qFormat/>
    <w:rPr>
      <w:color w:val="auto"/>
      <w:u w:val="none"/>
    </w:rPr>
  </w:style>
  <w:style w:type="character" w:styleId="ListLabel82">
    <w:name w:val="ListLabel 82"/>
    <w:qFormat/>
    <w:rPr>
      <w:rFonts w:ascii="Arial Narrow" w:hAnsi="Arial Narrow"/>
      <w:sz w:val="22"/>
    </w:rPr>
  </w:style>
  <w:style w:type="character" w:styleId="ListLabel83">
    <w:name w:val="ListLabel 83"/>
    <w:qFormat/>
    <w:rPr>
      <w:rFonts w:ascii="Arial Narrow" w:hAnsi="Arial Narrow"/>
      <w:sz w:val="22"/>
    </w:rPr>
  </w:style>
  <w:style w:type="character" w:styleId="ListLabel84">
    <w:name w:val="ListLabel 84"/>
    <w:qFormat/>
    <w:rPr>
      <w:rFonts w:ascii="Arial Narrow" w:hAnsi="Arial Narrow"/>
      <w:sz w:val="22"/>
    </w:rPr>
  </w:style>
  <w:style w:type="character" w:styleId="ListLabel85">
    <w:name w:val="ListLabel 85"/>
    <w:qFormat/>
    <w:rPr>
      <w:rFonts w:ascii="Arial Narrow" w:hAnsi="Arial Narrow"/>
      <w:sz w:val="22"/>
    </w:rPr>
  </w:style>
  <w:style w:type="character" w:styleId="ListLabel86">
    <w:name w:val="ListLabel 86"/>
    <w:qFormat/>
    <w:rPr>
      <w:rFonts w:ascii="Arial Narrow" w:hAnsi="Arial Narrow"/>
      <w:sz w:val="22"/>
    </w:rPr>
  </w:style>
  <w:style w:type="character" w:styleId="ListLabel87">
    <w:name w:val="ListLabel 87"/>
    <w:qFormat/>
    <w:rPr>
      <w:rFonts w:ascii="Arial Narrow" w:hAnsi="Arial Narrow"/>
      <w:sz w:val="22"/>
    </w:rPr>
  </w:style>
  <w:style w:type="character" w:styleId="ListLabel88">
    <w:name w:val="ListLabel 88"/>
    <w:qFormat/>
    <w:rPr>
      <w:rFonts w:ascii="Arial Narrow" w:hAnsi="Arial Narrow"/>
      <w:sz w:val="22"/>
    </w:rPr>
  </w:style>
  <w:style w:type="character" w:styleId="ListLabel89">
    <w:name w:val="ListLabel 89"/>
    <w:qFormat/>
    <w:rPr>
      <w:rFonts w:ascii="Arial Narrow" w:hAnsi="Arial Narrow"/>
      <w:sz w:val="22"/>
    </w:rPr>
  </w:style>
  <w:style w:type="character" w:styleId="ListLabel90">
    <w:name w:val="ListLabel 90"/>
    <w:qFormat/>
    <w:rPr>
      <w:rFonts w:ascii="Arial Narrow" w:hAnsi="Arial Narrow"/>
      <w:sz w:val="22"/>
    </w:rPr>
  </w:style>
  <w:style w:type="character" w:styleId="ListLabel91">
    <w:name w:val="ListLabel 91"/>
    <w:qFormat/>
    <w:rPr>
      <w:rFonts w:ascii="Arial Narrow" w:hAnsi="Arial Narrow"/>
      <w:sz w:val="22"/>
    </w:rPr>
  </w:style>
  <w:style w:type="character" w:styleId="ListLabel92">
    <w:name w:val="ListLabel 92"/>
    <w:qFormat/>
    <w:rPr>
      <w:rFonts w:ascii="Arial Narrow" w:hAnsi="Arial Narrow"/>
      <w:sz w:val="22"/>
    </w:rPr>
  </w:style>
  <w:style w:type="character" w:styleId="ListLabel93">
    <w:name w:val="ListLabel 93"/>
    <w:qFormat/>
    <w:rPr>
      <w:rFonts w:ascii="Arial Narrow" w:hAnsi="Arial Narrow"/>
      <w:sz w:val="22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Tretekstu">
    <w:name w:val="Body Text"/>
    <w:basedOn w:val="Normal"/>
    <w:link w:val="TekstpodstawowyZnak"/>
    <w:qFormat/>
    <w:rsid w:val="00ac7328"/>
    <w:pPr>
      <w:jc w:val="both"/>
    </w:pPr>
    <w:rPr>
      <w:rFonts w:ascii="Arial" w:hAnsi="Arial"/>
      <w:b/>
      <w:bCs/>
      <w:i/>
      <w:iCs/>
    </w:rPr>
  </w:style>
  <w:style w:type="paragraph" w:styleId="Lista">
    <w:name w:val="List"/>
    <w:basedOn w:val="Tretekstu"/>
    <w:qFormat/>
    <w:rsid w:val="00ac7328"/>
    <w:pPr>
      <w:spacing w:lineRule="auto" w:line="276" w:before="0" w:after="140"/>
      <w:jc w:val="left"/>
    </w:pPr>
    <w:rPr>
      <w:rFonts w:ascii="Cambria" w:hAnsi="Cambria" w:eastAsia="Calibri" w:cs="Lucida Sans" w:eastAsiaTheme="minorHAnsi"/>
      <w:b w:val="false"/>
      <w:bCs w:val="false"/>
      <w:i w:val="false"/>
      <w:iCs w:val="false"/>
      <w:sz w:val="22"/>
      <w:szCs w:val="22"/>
      <w:lang w:eastAsia="en-U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rsid w:val="00ac7328"/>
    <w:pPr>
      <w:suppressLineNumbers/>
      <w:spacing w:lineRule="auto" w:line="276" w:before="0" w:after="200"/>
    </w:pPr>
    <w:rPr>
      <w:rFonts w:ascii="Cambria" w:hAnsi="Cambria" w:eastAsia="Calibri" w:cs="Lucida Sans"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qFormat/>
    <w:rsid w:val="00ac7328"/>
    <w:pPr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rsid w:val="00ac7328"/>
    <w:pPr>
      <w:suppressAutoHyphens w:val="true"/>
      <w:spacing w:before="100" w:after="100"/>
      <w:ind w:left="567" w:right="-3" w:hanging="0"/>
    </w:pPr>
    <w:rPr>
      <w:rFonts w:ascii="Arial" w:hAnsi="Arial" w:cs="Arial"/>
      <w:b/>
      <w:bCs/>
      <w:i/>
      <w:iCs/>
      <w:sz w:val="18"/>
      <w:szCs w:val="18"/>
    </w:rPr>
  </w:style>
  <w:style w:type="paragraph" w:styleId="BodyText2">
    <w:name w:val="Body Text 2"/>
    <w:basedOn w:val="Normal"/>
    <w:link w:val="Tekstpodstawowy2Znak"/>
    <w:qFormat/>
    <w:rsid w:val="00ac7328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link w:val="Tekstpodstawowy3Znak"/>
    <w:qFormat/>
    <w:rsid w:val="00ac7328"/>
    <w:pPr/>
    <w:rPr>
      <w:rFonts w:ascii="Arial" w:hAnsi="Arial"/>
      <w:sz w:val="20"/>
      <w:szCs w:val="20"/>
    </w:rPr>
  </w:style>
  <w:style w:type="paragraph" w:styleId="Wcicietrecitekstu">
    <w:name w:val="Body Text Indent"/>
    <w:basedOn w:val="Normal"/>
    <w:link w:val="TekstpodstawowywcityZnak"/>
    <w:qFormat/>
    <w:rsid w:val="00ac7328"/>
    <w:pPr>
      <w:ind w:left="290" w:hanging="290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link w:val="Tekstpodstawowywcity2Znak"/>
    <w:qFormat/>
    <w:rsid w:val="00ac7328"/>
    <w:pPr>
      <w:ind w:left="290" w:hanging="0"/>
      <w:jc w:val="both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link w:val="Tekstpodstawowywcity3Znak"/>
    <w:qFormat/>
    <w:rsid w:val="00ac7328"/>
    <w:pPr>
      <w:tabs>
        <w:tab w:val="left" w:pos="360" w:leader="none"/>
      </w:tabs>
      <w:ind w:left="360" w:hanging="0"/>
      <w:jc w:val="both"/>
    </w:pPr>
    <w:rPr>
      <w:rFonts w:ascii="Arial" w:hAnsi="Arial"/>
    </w:rPr>
  </w:style>
  <w:style w:type="paragraph" w:styleId="Caption">
    <w:name w:val="caption"/>
    <w:basedOn w:val="Normal"/>
    <w:qFormat/>
    <w:rsid w:val="00ac7328"/>
    <w:pPr>
      <w:suppressLineNumbers/>
      <w:spacing w:lineRule="auto" w:line="276" w:before="120" w:after="120"/>
    </w:pPr>
    <w:rPr>
      <w:rFonts w:ascii="Cambria" w:hAnsi="Cambria" w:eastAsia="Calibri" w:cs="Lucida Sans" w:eastAsiaTheme="minorHAnsi"/>
      <w:i/>
      <w:iCs/>
      <w:lang w:eastAsia="en-US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ac732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ac7328"/>
    <w:pPr/>
    <w:rPr>
      <w:b/>
      <w:bCs/>
    </w:rPr>
  </w:style>
  <w:style w:type="paragraph" w:styleId="Przypiskocowy">
    <w:name w:val="Endnote Text"/>
    <w:basedOn w:val="Normal"/>
    <w:link w:val="TekstprzypisukocowegoZnak"/>
    <w:qFormat/>
    <w:rsid w:val="00ac7328"/>
    <w:pPr/>
    <w:rPr>
      <w:sz w:val="20"/>
      <w:szCs w:val="20"/>
    </w:rPr>
  </w:style>
  <w:style w:type="paragraph" w:styleId="Stopka">
    <w:name w:val="Footer"/>
    <w:basedOn w:val="Normal"/>
    <w:link w:val="StopkaZnak"/>
    <w:uiPriority w:val="99"/>
    <w:qFormat/>
    <w:rsid w:val="00ac7328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qFormat/>
    <w:rsid w:val="00ac7328"/>
    <w:pPr/>
    <w:rPr>
      <w:sz w:val="20"/>
      <w:szCs w:val="20"/>
    </w:rPr>
  </w:style>
  <w:style w:type="paragraph" w:styleId="Gwka">
    <w:name w:val="Header"/>
    <w:basedOn w:val="Normal"/>
    <w:link w:val="NagwekZnak"/>
    <w:qFormat/>
    <w:rsid w:val="00ac7328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rsid w:val="00ac7328"/>
    <w:pPr>
      <w:spacing w:beforeAutospacing="1" w:afterAutospacing="1"/>
      <w:jc w:val="both"/>
    </w:pPr>
    <w:rPr>
      <w:sz w:val="20"/>
      <w:szCs w:val="20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ac7328"/>
    <w:pPr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Spistreci1">
    <w:name w:val="TOC 1"/>
    <w:basedOn w:val="Normal"/>
    <w:uiPriority w:val="39"/>
    <w:qFormat/>
    <w:rsid w:val="00ac7328"/>
    <w:pPr>
      <w:tabs>
        <w:tab w:val="left" w:pos="480" w:leader="none"/>
        <w:tab w:val="right" w:pos="9062" w:leader="dot"/>
      </w:tabs>
      <w:ind w:left="540" w:hanging="540"/>
    </w:pPr>
    <w:rPr>
      <w:szCs w:val="28"/>
    </w:rPr>
  </w:style>
  <w:style w:type="paragraph" w:styleId="Spistreci4">
    <w:name w:val="TOC 4"/>
    <w:basedOn w:val="Normal"/>
    <w:semiHidden/>
    <w:qFormat/>
    <w:rsid w:val="00ac7328"/>
    <w:pPr>
      <w:jc w:val="both"/>
    </w:pPr>
    <w:rPr>
      <w:rFonts w:ascii="Verdana" w:hAnsi="Verdana"/>
      <w:color w:val="0000FF"/>
      <w:sz w:val="22"/>
      <w:szCs w:val="22"/>
    </w:rPr>
  </w:style>
  <w:style w:type="paragraph" w:styleId="Tekstpodstawowy21" w:customStyle="1">
    <w:name w:val="Tekst podstawowy 21"/>
    <w:basedOn w:val="Normal"/>
    <w:qFormat/>
    <w:rsid w:val="00ac7328"/>
    <w:pPr>
      <w:overflowPunct w:val="true"/>
      <w:ind w:left="1080" w:hanging="0"/>
      <w:jc w:val="both"/>
      <w:textAlignment w:val="baseline"/>
    </w:pPr>
    <w:rPr>
      <w:sz w:val="22"/>
      <w:szCs w:val="20"/>
    </w:rPr>
  </w:style>
  <w:style w:type="paragraph" w:styleId="Tekstpodstawowy31" w:customStyle="1">
    <w:name w:val="Tekst podstawowy 31"/>
    <w:basedOn w:val="Normal"/>
    <w:qFormat/>
    <w:rsid w:val="00ac7328"/>
    <w:pPr>
      <w:overflowPunct w:val="true"/>
      <w:jc w:val="both"/>
      <w:textAlignment w:val="baseline"/>
    </w:pPr>
    <w:rPr>
      <w:color w:val="000000"/>
      <w:sz w:val="22"/>
      <w:szCs w:val="20"/>
    </w:rPr>
  </w:style>
  <w:style w:type="paragraph" w:styleId="Standard" w:customStyle="1">
    <w:name w:val="Standard"/>
    <w:qFormat/>
    <w:rsid w:val="00ac7328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link w:val="AkapitzlistZnak"/>
    <w:qFormat/>
    <w:rsid w:val="00ac7328"/>
    <w:pPr>
      <w:ind w:left="708" w:hanging="0"/>
    </w:pPr>
    <w:rPr/>
  </w:style>
  <w:style w:type="paragraph" w:styleId="Poprawka1" w:customStyle="1">
    <w:name w:val="Poprawka1"/>
    <w:uiPriority w:val="99"/>
    <w:semiHidden/>
    <w:qFormat/>
    <w:rsid w:val="00ac732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Styl2" w:customStyle="1">
    <w:name w:val="Styl2"/>
    <w:basedOn w:val="Normal"/>
    <w:qFormat/>
    <w:rsid w:val="00ac7328"/>
    <w:pPr/>
    <w:rPr>
      <w:rFonts w:ascii="Arial" w:hAnsi="Arial"/>
      <w:bCs/>
      <w:color w:val="000000"/>
    </w:rPr>
  </w:style>
  <w:style w:type="paragraph" w:styleId="Styl8" w:customStyle="1">
    <w:name w:val="Styl8"/>
    <w:basedOn w:val="Normal"/>
    <w:qFormat/>
    <w:rsid w:val="00ac7328"/>
    <w:pPr>
      <w:tabs>
        <w:tab w:val="left" w:pos="1080" w:leader="none"/>
      </w:tabs>
      <w:ind w:left="1080" w:hanging="1080"/>
      <w:jc w:val="both"/>
    </w:pPr>
    <w:rPr>
      <w:rFonts w:ascii="Arial" w:hAnsi="Arial"/>
      <w:sz w:val="20"/>
    </w:rPr>
  </w:style>
  <w:style w:type="paragraph" w:styleId="St4punkt" w:customStyle="1">
    <w:name w:val="St4-punkt"/>
    <w:basedOn w:val="Normal"/>
    <w:qFormat/>
    <w:rsid w:val="00ac7328"/>
    <w:pPr>
      <w:ind w:left="680" w:hanging="340"/>
      <w:jc w:val="both"/>
    </w:pPr>
    <w:rPr>
      <w:szCs w:val="20"/>
    </w:rPr>
  </w:style>
  <w:style w:type="paragraph" w:styleId="Styl3" w:customStyle="1">
    <w:name w:val="Styl3"/>
    <w:basedOn w:val="Normal"/>
    <w:qFormat/>
    <w:rsid w:val="00ac7328"/>
    <w:pPr>
      <w:tabs>
        <w:tab w:val="left" w:pos="709" w:leader="none"/>
        <w:tab w:val="left" w:pos="735" w:leader="none"/>
        <w:tab w:val="left" w:pos="1560" w:leader="none"/>
      </w:tabs>
      <w:spacing w:before="120" w:after="120"/>
      <w:ind w:left="709" w:hanging="709"/>
      <w:jc w:val="both"/>
    </w:pPr>
    <w:rPr>
      <w:rFonts w:ascii="Arial" w:hAnsi="Arial" w:cs="Arial"/>
      <w:sz w:val="20"/>
      <w:szCs w:val="20"/>
    </w:rPr>
  </w:style>
  <w:style w:type="paragraph" w:styleId="Tekst" w:customStyle="1">
    <w:name w:val="tekst"/>
    <w:basedOn w:val="Normal"/>
    <w:qFormat/>
    <w:rsid w:val="00ac7328"/>
    <w:pPr>
      <w:suppressLineNumbers/>
      <w:spacing w:before="60" w:after="60"/>
      <w:jc w:val="both"/>
    </w:pPr>
    <w:rPr/>
  </w:style>
  <w:style w:type="paragraph" w:styleId="Standardowy" w:customStyle="1">
    <w:name w:val="Standardowy.+"/>
    <w:qFormat/>
    <w:rsid w:val="00ac7328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Default" w:customStyle="1">
    <w:name w:val="Default"/>
    <w:qFormat/>
    <w:rsid w:val="00ac7328"/>
    <w:pPr>
      <w:widowControl/>
      <w:bidi w:val="0"/>
      <w:jc w:val="left"/>
    </w:pPr>
    <w:rPr>
      <w:rFonts w:ascii="Book Antiqua" w:hAnsi="Book Antiqua" w:eastAsia="MS Mincho" w:cs="Book Antiqua"/>
      <w:color w:val="000000"/>
      <w:kern w:val="0"/>
      <w:sz w:val="24"/>
      <w:szCs w:val="24"/>
      <w:lang w:eastAsia="ja-JP" w:val="pl-PL" w:bidi="ar-SA"/>
    </w:rPr>
  </w:style>
  <w:style w:type="paragraph" w:styleId="Akapitzlist1" w:customStyle="1">
    <w:name w:val="Akapit z listą1"/>
    <w:basedOn w:val="Normal"/>
    <w:qFormat/>
    <w:rsid w:val="00ac7328"/>
    <w:pPr>
      <w:spacing w:before="0" w:after="160"/>
      <w:ind w:left="720" w:hanging="0"/>
      <w:contextualSpacing/>
    </w:pPr>
    <w:rPr>
      <w:rFonts w:eastAsia="Calibri"/>
    </w:rPr>
  </w:style>
  <w:style w:type="paragraph" w:styleId="Style11" w:customStyle="1">
    <w:name w:val="Style11"/>
    <w:basedOn w:val="Normal"/>
    <w:qFormat/>
    <w:rsid w:val="00ac7328"/>
    <w:pPr>
      <w:widowControl w:val="false"/>
      <w:spacing w:lineRule="exact" w:line="253"/>
      <w:ind w:hanging="355"/>
      <w:jc w:val="both"/>
    </w:pPr>
    <w:rPr>
      <w:rFonts w:ascii="Arial" w:hAnsi="Arial" w:eastAsia="Calibri" w:cs="Arial"/>
    </w:rPr>
  </w:style>
  <w:style w:type="paragraph" w:styleId="Style36" w:customStyle="1">
    <w:name w:val="Style36"/>
    <w:basedOn w:val="Normal"/>
    <w:qFormat/>
    <w:rsid w:val="00ac7328"/>
    <w:pPr>
      <w:widowControl w:val="false"/>
      <w:spacing w:lineRule="exact" w:line="230"/>
      <w:ind w:hanging="360"/>
      <w:jc w:val="both"/>
    </w:pPr>
    <w:rPr>
      <w:rFonts w:ascii="Arial" w:hAnsi="Arial" w:eastAsia="Calibri" w:cs="Arial"/>
    </w:rPr>
  </w:style>
  <w:style w:type="paragraph" w:styleId="NormalBold" w:customStyle="1">
    <w:name w:val="NormalBold"/>
    <w:basedOn w:val="Normal"/>
    <w:link w:val="NormalBoldChar"/>
    <w:qFormat/>
    <w:rsid w:val="00ac7328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ac7328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ac7328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ac7328"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ac7328"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qFormat/>
    <w:rsid w:val="00ac7328"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qFormat/>
    <w:rsid w:val="00ac7328"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qFormat/>
    <w:rsid w:val="00ac7328"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qFormat/>
    <w:rsid w:val="00ac7328"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qFormat/>
    <w:rsid w:val="00ac7328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qFormat/>
    <w:rsid w:val="00ac7328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qFormat/>
    <w:rsid w:val="00ac7328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NormalN" w:customStyle="1">
    <w:name w:val="Normal N"/>
    <w:basedOn w:val="Normal"/>
    <w:qFormat/>
    <w:rsid w:val="00ac7328"/>
    <w:pPr>
      <w:spacing w:before="60" w:after="40"/>
      <w:jc w:val="both"/>
    </w:pPr>
    <w:rPr>
      <w:rFonts w:ascii="Calibri" w:hAnsi="Calibri" w:eastAsia="Calibri" w:cs="" w:cstheme="minorBidi" w:eastAsiaTheme="minorHAnsi"/>
      <w:kern w:val="2"/>
      <w:sz w:val="22"/>
      <w:szCs w:val="22"/>
      <w:lang w:eastAsia="en-US"/>
    </w:rPr>
  </w:style>
  <w:style w:type="paragraph" w:styleId="Textbody" w:customStyle="1">
    <w:name w:val="Text body"/>
    <w:basedOn w:val="Standard"/>
    <w:qFormat/>
    <w:rsid w:val="00ac7328"/>
    <w:pPr>
      <w:widowControl/>
      <w:suppressAutoHyphens w:val="true"/>
      <w:overflowPunct w:val="true"/>
      <w:spacing w:lineRule="atLeast" w:line="100"/>
      <w:jc w:val="both"/>
      <w:textAlignment w:val="baseline"/>
    </w:pPr>
    <w:rPr>
      <w:kern w:val="2"/>
      <w:szCs w:val="20"/>
      <w:lang w:eastAsia="zh-CN"/>
    </w:rPr>
  </w:style>
  <w:style w:type="paragraph" w:styleId="NoSpacing">
    <w:name w:val="No Spacing"/>
    <w:uiPriority w:val="1"/>
    <w:qFormat/>
    <w:rsid w:val="00ac7328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Gwkaistopka" w:customStyle="1">
    <w:name w:val="Główka i stopka"/>
    <w:basedOn w:val="Normal"/>
    <w:qFormat/>
    <w:rsid w:val="00ac7328"/>
    <w:pPr>
      <w:spacing w:lineRule="auto" w:line="276" w:before="0" w:after="200"/>
    </w:pPr>
    <w:rPr>
      <w:rFonts w:ascii="Cambria" w:hAnsi="Cambria" w:eastAsia="Calibri" w:eastAsiaTheme="minorHAnsi"/>
      <w:sz w:val="22"/>
      <w:szCs w:val="22"/>
      <w:lang w:eastAsia="en-US"/>
    </w:rPr>
  </w:style>
  <w:style w:type="paragraph" w:styleId="Zawartotabeli" w:customStyle="1">
    <w:name w:val="Zawartość tabeli"/>
    <w:basedOn w:val="Normal"/>
    <w:qFormat/>
    <w:rsid w:val="00ac7328"/>
    <w:pPr>
      <w:suppressLineNumbers/>
      <w:spacing w:lineRule="auto" w:line="276" w:before="0" w:after="200"/>
    </w:pPr>
    <w:rPr>
      <w:rFonts w:ascii="Cambria" w:hAnsi="Cambria" w:eastAsia="Calibri" w:eastAsiaTheme="minorHAnsi"/>
      <w:sz w:val="22"/>
      <w:szCs w:val="22"/>
      <w:lang w:eastAsia="en-US"/>
    </w:rPr>
  </w:style>
  <w:style w:type="paragraph" w:styleId="Nagwektabeli" w:customStyle="1">
    <w:name w:val="Nagłówek tabeli"/>
    <w:basedOn w:val="Zawartotabeli"/>
    <w:qFormat/>
    <w:rsid w:val="00ac7328"/>
    <w:pPr>
      <w:jc w:val="center"/>
    </w:pPr>
    <w:rPr>
      <w:b/>
      <w:bCs/>
    </w:rPr>
  </w:style>
  <w:style w:type="paragraph" w:styleId="Western" w:customStyle="1">
    <w:name w:val="western"/>
    <w:qFormat/>
    <w:rsid w:val="00ac7328"/>
    <w:pPr>
      <w:widowControl/>
      <w:bidi w:val="0"/>
      <w:jc w:val="left"/>
    </w:pPr>
    <w:rPr>
      <w:rFonts w:ascii="Cambria" w:hAnsi="Cambria" w:eastAsia="Cambria" w:cs="Times New Roman"/>
      <w:color w:val="auto"/>
      <w:kern w:val="0"/>
      <w:sz w:val="24"/>
      <w:szCs w:val="22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qFormat/>
    <w:rsid w:val="00ac7328"/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ac7328"/>
    <w:rPr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ac7328"/>
    <w:rPr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qFormat/>
    <w:rsid w:val="00ac7328"/>
    <w:rPr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uiPriority w:val="59"/>
    <w:rsid w:val="00ac7328"/>
    <w:rPr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D602-C03E-4BDA-8401-252EC310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16</Pages>
  <Words>5450</Words>
  <Characters>35039</Characters>
  <CharactersWithSpaces>39475</CharactersWithSpaces>
  <Paragraphs>1206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2020-02-07T11:20:00Z</dcterms:created>
  <dc:creator>Łukasz Radzikowski</dc:creator>
  <dc:description/>
  <dc:language>pl-PL</dc:language>
  <cp:lastModifiedBy>Łukasz Radzikowski</cp:lastModifiedBy>
  <dcterms:modified xsi:type="dcterms:W3CDTF">2020-02-07T11:20:00Z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